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00" w:rsidRDefault="00E019E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山东农业大学本科专业人才培养方案</w:t>
      </w:r>
    </w:p>
    <w:p w:rsidR="00C57D00" w:rsidRDefault="00E019E0">
      <w:pPr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制药工程</w:t>
      </w:r>
      <w:r>
        <w:rPr>
          <w:rFonts w:ascii="方正小标宋简体" w:eastAsia="方正小标宋简体"/>
          <w:sz w:val="32"/>
          <w:szCs w:val="44"/>
        </w:rPr>
        <w:t>专业</w:t>
      </w:r>
      <w:r>
        <w:rPr>
          <w:rFonts w:ascii="方正小标宋简体" w:eastAsia="方正小标宋简体" w:hint="eastAsia"/>
          <w:sz w:val="32"/>
          <w:szCs w:val="44"/>
        </w:rPr>
        <w:t>（医药</w:t>
      </w:r>
      <w:r>
        <w:rPr>
          <w:rFonts w:ascii="方正小标宋简体" w:eastAsia="方正小标宋简体"/>
          <w:sz w:val="32"/>
          <w:szCs w:val="44"/>
        </w:rPr>
        <w:t>）</w:t>
      </w:r>
    </w:p>
    <w:p w:rsidR="00C57D00" w:rsidRDefault="00E019E0">
      <w:pPr>
        <w:spacing w:line="540" w:lineRule="exact"/>
        <w:ind w:firstLineChars="221" w:firstLine="707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（自</w:t>
      </w:r>
      <w:r>
        <w:rPr>
          <w:rFonts w:ascii="仿宋_GB2312" w:eastAsia="仿宋_GB2312" w:hAnsi="仿宋" w:hint="eastAsia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  <w:szCs w:val="32"/>
        </w:rPr>
        <w:t>级实施）</w:t>
      </w:r>
    </w:p>
    <w:p w:rsidR="00C57D00" w:rsidRDefault="00E019E0">
      <w:pPr>
        <w:autoSpaceDE w:val="0"/>
        <w:autoSpaceDN w:val="0"/>
        <w:adjustRightInd w:val="0"/>
        <w:spacing w:beforeLines="50" w:before="190" w:afterLines="50" w:after="190"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FZXBSJW--GB1-0" w:hint="eastAsia"/>
          <w:kern w:val="0"/>
          <w:sz w:val="32"/>
          <w:szCs w:val="32"/>
        </w:rPr>
        <w:t>一</w:t>
      </w:r>
      <w:r>
        <w:rPr>
          <w:rFonts w:ascii="黑体" w:eastAsia="黑体" w:hAnsi="黑体" w:cs="FZXBSJW--GB1-0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专业概况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专业</w:t>
      </w:r>
      <w:r>
        <w:rPr>
          <w:rFonts w:ascii="楷体" w:eastAsia="楷体" w:hAnsi="楷体"/>
          <w:sz w:val="32"/>
          <w:szCs w:val="32"/>
        </w:rPr>
        <w:t>简介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山东农业大学制药工程专业始建于</w:t>
      </w:r>
      <w:r>
        <w:rPr>
          <w:rFonts w:ascii="仿宋_GB2312" w:eastAsia="仿宋_GB2312" w:hAnsi="仿宋" w:hint="eastAsia"/>
          <w:sz w:val="32"/>
          <w:szCs w:val="32"/>
        </w:rPr>
        <w:t>2002</w:t>
      </w:r>
      <w:r>
        <w:rPr>
          <w:rFonts w:ascii="仿宋_GB2312" w:eastAsia="仿宋_GB2312" w:hAnsi="仿宋" w:hint="eastAsia"/>
          <w:sz w:val="32"/>
          <w:szCs w:val="32"/>
        </w:rPr>
        <w:t>年，经过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年的发展，已建成拥有本科、硕士、博士学位的完善人才培养体系，且于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年被评为山东省一流本科专业。为适应山东省医药行业发展和人才需求，</w:t>
      </w:r>
      <w:r>
        <w:rPr>
          <w:rFonts w:ascii="仿宋_GB2312" w:eastAsia="仿宋_GB2312" w:hAnsi="仿宋" w:hint="eastAsia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  <w:szCs w:val="32"/>
        </w:rPr>
        <w:t>年制药工程专业增设医药方向。专业特色体现在以下三方面：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）成果导向教育，服务齐鲁大地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立足于齐鲁大地，以省级规模以上的</w:t>
      </w:r>
      <w:r>
        <w:rPr>
          <w:rFonts w:ascii="仿宋_GB2312" w:eastAsia="仿宋_GB2312" w:hAnsi="仿宋" w:hint="eastAsia"/>
          <w:sz w:val="32"/>
          <w:szCs w:val="32"/>
        </w:rPr>
        <w:t>600</w:t>
      </w:r>
      <w:r>
        <w:rPr>
          <w:rFonts w:ascii="仿宋_GB2312" w:eastAsia="仿宋_GB2312" w:hAnsi="仿宋" w:hint="eastAsia"/>
          <w:sz w:val="32"/>
          <w:szCs w:val="32"/>
        </w:rPr>
        <w:t>多家医药企业人才需求为导向，坚持</w:t>
      </w:r>
      <w:r>
        <w:rPr>
          <w:rFonts w:ascii="仿宋_GB2312" w:eastAsia="仿宋_GB2312" w:hAnsi="仿宋" w:hint="eastAsia"/>
          <w:sz w:val="32"/>
          <w:szCs w:val="32"/>
        </w:rPr>
        <w:t>OBE</w:t>
      </w:r>
      <w:r>
        <w:rPr>
          <w:rFonts w:ascii="仿宋_GB2312" w:eastAsia="仿宋_GB2312" w:hAnsi="仿宋" w:hint="eastAsia"/>
          <w:sz w:val="32"/>
          <w:szCs w:val="32"/>
        </w:rPr>
        <w:t>教育理念，以目标导向指导制药工程专业人才培养体系建设。注重校企共建、双师培育，及对学生实践能力、工程思维、创新意识的培养，促进学生实践能力与理论知识的深度结合。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）注重学科优势，促进能力培养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充分发挥学校生命科学领域优势，发挥化学与材料科学学院在药物合成、化学工程和高分子材料等学科优势，强化多学科交叉融合。突出化学制药，增强生物制药、天然药物特色，培育厚基础、宽知识面的综合型人才。</w:t>
      </w:r>
    </w:p>
    <w:p w:rsidR="00C57D00" w:rsidRDefault="00E019E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博识厚望教学，培育复合人才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依托专业知识丰富的</w:t>
      </w:r>
      <w:r>
        <w:rPr>
          <w:rFonts w:ascii="仿宋_GB2312" w:eastAsia="仿宋_GB2312" w:hAnsi="仿宋" w:hint="eastAsia"/>
          <w:sz w:val="32"/>
          <w:szCs w:val="32"/>
        </w:rPr>
        <w:t>教师队伍，打造以工为主，药学、化学结合，生命科学、材料科学多学科渗透，利于学生全面发展的人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才培育体系。培养具有扎实的专业知识，较强的制药合成和工艺开发能力，较强的生产管理、技术指导能力，良好的创新意识的综合性应用型人才。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C57D00" w:rsidRDefault="00E019E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专业</w:t>
      </w:r>
      <w:r>
        <w:rPr>
          <w:rFonts w:ascii="楷体" w:eastAsia="楷体" w:hAnsi="楷体"/>
          <w:sz w:val="32"/>
          <w:szCs w:val="32"/>
        </w:rPr>
        <w:t>代码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081302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主干</w:t>
      </w:r>
      <w:r>
        <w:rPr>
          <w:rFonts w:ascii="楷体" w:eastAsia="楷体" w:hAnsi="楷体"/>
          <w:sz w:val="32"/>
          <w:szCs w:val="32"/>
        </w:rPr>
        <w:t>学科</w:t>
      </w:r>
      <w:r>
        <w:rPr>
          <w:rFonts w:ascii="楷体" w:eastAsia="楷体" w:hAnsi="楷体" w:hint="eastAsia"/>
          <w:sz w:val="32"/>
          <w:szCs w:val="32"/>
        </w:rPr>
        <w:t>：药学、化学工程与技术、化学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学制与学位：</w:t>
      </w:r>
      <w:r>
        <w:rPr>
          <w:rFonts w:ascii="仿宋_GB2312" w:eastAsia="仿宋_GB2312" w:hAnsi="仿宋" w:hint="eastAsia"/>
          <w:sz w:val="32"/>
          <w:szCs w:val="32"/>
        </w:rPr>
        <w:t>基本学制为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年，弹性学制为</w:t>
      </w:r>
      <w:r>
        <w:rPr>
          <w:rFonts w:ascii="仿宋_GB2312" w:eastAsia="仿宋_GB2312" w:hAnsi="仿宋" w:hint="eastAsia"/>
          <w:sz w:val="32"/>
          <w:szCs w:val="32"/>
        </w:rPr>
        <w:t>3-8</w:t>
      </w:r>
      <w:r>
        <w:rPr>
          <w:rFonts w:ascii="仿宋_GB2312" w:eastAsia="仿宋_GB2312" w:hAnsi="仿宋" w:hint="eastAsia"/>
          <w:sz w:val="32"/>
          <w:szCs w:val="32"/>
        </w:rPr>
        <w:t>年；按要求完成学业且符合学位授予条件者授予工学学士学位。</w:t>
      </w:r>
    </w:p>
    <w:p w:rsidR="00C57D00" w:rsidRDefault="00E019E0">
      <w:pPr>
        <w:autoSpaceDE w:val="0"/>
        <w:autoSpaceDN w:val="0"/>
        <w:adjustRightInd w:val="0"/>
        <w:spacing w:beforeLines="50" w:before="190" w:afterLines="50" w:after="190"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培养目标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本专业基于山东省医药工业</w:t>
      </w:r>
      <w:r>
        <w:rPr>
          <w:rFonts w:ascii="仿宋_GB2312" w:eastAsia="仿宋_GB2312" w:hAnsi="楷体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高速度、高质量发展的人才需求，旨在培养德智体美劳全面发展，具有家国情怀、团队精神和求实创新品质，</w:t>
      </w:r>
      <w:r>
        <w:rPr>
          <w:rFonts w:ascii="仿宋_GB2312" w:eastAsia="仿宋_GB2312" w:hAnsi="楷体" w:hint="eastAsia"/>
          <w:sz w:val="32"/>
          <w:szCs w:val="32"/>
        </w:rPr>
        <w:t>具有高度的社会责任感、良好的道德修养和健康的心理素质</w:t>
      </w:r>
      <w:r>
        <w:rPr>
          <w:rFonts w:ascii="仿宋_GB2312" w:eastAsia="仿宋_GB2312" w:hAnsi="仿宋" w:hint="eastAsia"/>
          <w:sz w:val="32"/>
          <w:szCs w:val="32"/>
        </w:rPr>
        <w:t>，具有扎实的药学、化学、生物学、工程学理论基础、制药工程专业知识和专业</w:t>
      </w:r>
      <w:r>
        <w:rPr>
          <w:rFonts w:ascii="仿宋_GB2312" w:eastAsia="仿宋_GB2312" w:hAnsi="楷体" w:hint="eastAsia"/>
          <w:sz w:val="32"/>
          <w:szCs w:val="32"/>
        </w:rPr>
        <w:t>技能</w:t>
      </w:r>
      <w:r>
        <w:rPr>
          <w:rFonts w:ascii="仿宋_GB2312" w:eastAsia="仿宋_GB2312" w:hAnsi="仿宋" w:hint="eastAsia"/>
          <w:sz w:val="32"/>
          <w:szCs w:val="32"/>
        </w:rPr>
        <w:t>，具有较好的创新意识和工程思维、较强的解决复杂制药工程问题能力，能在医药工业及相关领域从事生产与质量管理、产品与技术研发、工艺与工程设计等方面工作的应用型技术人才。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本专业的毕业生经过</w:t>
      </w:r>
      <w:r>
        <w:rPr>
          <w:rFonts w:ascii="仿宋_GB2312" w:eastAsia="仿宋_GB2312" w:hAnsi="楷体" w:hint="eastAsia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年左右的职业历练，将达到以下培养目标：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bookmarkStart w:id="0" w:name="_Hlk111218842"/>
      <w:r>
        <w:rPr>
          <w:rFonts w:ascii="仿宋_GB2312" w:eastAsia="仿宋_GB2312" w:hAnsi="楷体" w:hint="eastAsia"/>
          <w:sz w:val="32"/>
          <w:szCs w:val="32"/>
        </w:rPr>
        <w:t>培养目标</w:t>
      </w: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：具有较高的综合素质，具有人文科学、自然科学基础、</w:t>
      </w:r>
      <w:r>
        <w:rPr>
          <w:rFonts w:ascii="仿宋_GB2312" w:eastAsia="仿宋_GB2312" w:hAnsi="楷体" w:hint="eastAsia"/>
          <w:sz w:val="32"/>
          <w:szCs w:val="32"/>
        </w:rPr>
        <w:t>外语和计算机应用能力；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培养目标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：具有扎实的</w:t>
      </w:r>
      <w:r>
        <w:rPr>
          <w:rFonts w:ascii="仿宋_GB2312" w:eastAsia="仿宋_GB2312" w:hAnsi="仿宋" w:hint="eastAsia"/>
          <w:sz w:val="32"/>
          <w:szCs w:val="32"/>
        </w:rPr>
        <w:t>药学、化学、生物学、工程学</w:t>
      </w:r>
      <w:r>
        <w:rPr>
          <w:rFonts w:ascii="仿宋_GB2312" w:eastAsia="仿宋_GB2312" w:hAnsi="楷体" w:hint="eastAsia"/>
          <w:sz w:val="32"/>
          <w:szCs w:val="32"/>
        </w:rPr>
        <w:t>专业知识和实验技能，熟悉国内外制药工程发展现状、趋势和专业技术规范。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培养目标</w:t>
      </w:r>
      <w:r>
        <w:rPr>
          <w:rFonts w:ascii="仿宋_GB2312" w:eastAsia="仿宋_GB2312" w:hAnsi="楷体" w:hint="eastAsia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：具备在多学科背景下，综合运用扎实的知识分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析、解决制药工程及相关领域的复杂工程问题的能力。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培养目标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：具有自主学习能力、团队协作和组织协调能力，以及较强的创新意识和社会责任感；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培养目标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：具有良好的化工设计、产品研发等实践能力，具有一定的创新精神和良好的社会责任感，能够通过终身学习适应职业发展和时代挑战。</w:t>
      </w:r>
    </w:p>
    <w:bookmarkEnd w:id="0"/>
    <w:p w:rsidR="00C57D00" w:rsidRDefault="00E019E0">
      <w:pPr>
        <w:autoSpaceDE w:val="0"/>
        <w:autoSpaceDN w:val="0"/>
        <w:adjustRightInd w:val="0"/>
        <w:spacing w:beforeLines="50" w:before="190" w:afterLines="50" w:after="190" w:line="560" w:lineRule="exact"/>
        <w:ind w:firstLineChars="200" w:firstLine="482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eastAsia="楷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三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毕业要求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" w:name="_Hlk111219692"/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：具有扎实的自然科学基础，良好的人文与社会科学素质、身心素质及表达能力；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：掌握计算机的使用、计算机的软件与硬件的基础知识，具有较强的计算机运用能力；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：掌握一门外语，具有一定的听、说、读、写能力；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：系统学习和掌握药学、化学、生物学、工程学学科基本理论，具有扎实的专业基础知识与实验技能，培养科学的思维能力，接受基础与应用研究方法与技能的系统训练；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：树立终身学习的观念，具有独立获取知识和信息的能力，能以英语为工具，比较熟练地阅读本专业外文文献，获取专业所需</w:t>
      </w:r>
      <w:r>
        <w:rPr>
          <w:rFonts w:ascii="仿宋_GB2312" w:eastAsia="仿宋_GB2312" w:hAnsi="仿宋" w:hint="eastAsia"/>
          <w:sz w:val="32"/>
          <w:szCs w:val="32"/>
        </w:rPr>
        <w:t>信息。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：具有综合运用制药工程专业知识解决生产实际问题的能力；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：具有较强的自学能力和适用科技发展的应变能力，具有创新意识和独立获取新知识的能力，具有初步的技术经济分析与评价、生产组织管理和协调能力；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毕业要求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：掌握药学、化学、生物学、工程学信息检索，资料查询、数据库使用方法与技巧，具有较强的计算机及网络应用能力；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：具有扎实的实验设计、分析处理实验结果、撰写论文及参与学术交流的能力；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：掌握现代药学、化学、生物学、工程学科方法及各类药学、化学、生物学产品的理化分</w:t>
      </w:r>
      <w:r>
        <w:rPr>
          <w:rFonts w:ascii="仿宋_GB2312" w:eastAsia="仿宋_GB2312" w:hAnsi="仿宋" w:hint="eastAsia"/>
          <w:sz w:val="32"/>
          <w:szCs w:val="32"/>
        </w:rPr>
        <w:t>析检测技术；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：了解制药工程研究前沿、应用前景、最新发展动态及相关产业发展动态；了解国家关于科学技术、药学、化学、生物学、工程学相关产业、知识产权等方面的政策、法规；</w:t>
      </w:r>
    </w:p>
    <w:p w:rsidR="00C57D00" w:rsidRDefault="00E019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毕业要求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：</w:t>
      </w:r>
      <w:bookmarkStart w:id="2" w:name="_Hlk111219355"/>
      <w:r>
        <w:rPr>
          <w:rFonts w:ascii="仿宋_GB2312" w:eastAsia="仿宋_GB2312" w:hAnsi="仿宋" w:hint="eastAsia"/>
          <w:sz w:val="32"/>
          <w:szCs w:val="32"/>
        </w:rPr>
        <w:t>能胜任</w:t>
      </w:r>
      <w:r>
        <w:rPr>
          <w:rFonts w:ascii="仿宋_GB2312" w:eastAsia="仿宋_GB2312" w:hAnsi="仿宋" w:hint="eastAsia"/>
          <w:bCs/>
          <w:sz w:val="32"/>
          <w:szCs w:val="32"/>
        </w:rPr>
        <w:t>医药、生物药物、精细化工、生物化工</w:t>
      </w:r>
      <w:r>
        <w:rPr>
          <w:rFonts w:ascii="仿宋_GB2312" w:eastAsia="仿宋_GB2312" w:hAnsi="仿宋" w:hint="eastAsia"/>
          <w:sz w:val="32"/>
          <w:szCs w:val="32"/>
        </w:rPr>
        <w:t>产品的合成与工艺研究、医药产品开发、应用研究和经营管理等工作</w:t>
      </w:r>
      <w:bookmarkEnd w:id="2"/>
      <w:r>
        <w:rPr>
          <w:rFonts w:ascii="仿宋_GB2312" w:eastAsia="仿宋_GB2312" w:hAnsi="仿宋" w:hint="eastAsia"/>
          <w:sz w:val="32"/>
          <w:szCs w:val="32"/>
        </w:rPr>
        <w:t>，或胜任中等学校教学工作。</w:t>
      </w:r>
    </w:p>
    <w:bookmarkEnd w:id="1"/>
    <w:p w:rsidR="00C57D00" w:rsidRDefault="00E019E0">
      <w:pPr>
        <w:autoSpaceDE w:val="0"/>
        <w:autoSpaceDN w:val="0"/>
        <w:adjustRightInd w:val="0"/>
        <w:spacing w:afterLines="50" w:after="190"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表</w:t>
      </w:r>
      <w:r>
        <w:rPr>
          <w:rFonts w:ascii="仿宋_GB2312" w:eastAsia="仿宋_GB2312" w:hAnsi="仿宋" w:hint="eastAsia"/>
          <w:sz w:val="32"/>
          <w:szCs w:val="32"/>
        </w:rPr>
        <w:t xml:space="preserve">1  </w:t>
      </w:r>
      <w:r>
        <w:rPr>
          <w:rFonts w:ascii="仿宋_GB2312" w:eastAsia="仿宋_GB2312" w:hAnsi="仿宋" w:hint="eastAsia"/>
          <w:sz w:val="32"/>
          <w:szCs w:val="32"/>
        </w:rPr>
        <w:t>毕业要求对培养目标的支撑关系矩阵</w:t>
      </w:r>
    </w:p>
    <w:tbl>
      <w:tblPr>
        <w:tblW w:w="3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996"/>
        <w:gridCol w:w="920"/>
        <w:gridCol w:w="884"/>
        <w:gridCol w:w="864"/>
        <w:gridCol w:w="863"/>
      </w:tblGrid>
      <w:tr w:rsidR="00C57D00">
        <w:trPr>
          <w:trHeight w:val="567"/>
          <w:tblHeader/>
          <w:jc w:val="center"/>
        </w:trPr>
        <w:tc>
          <w:tcPr>
            <w:tcW w:w="1280" w:type="pct"/>
            <w:tcBorders>
              <w:tl2br w:val="single" w:sz="4" w:space="0" w:color="auto"/>
            </w:tcBorders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培养目标</w:t>
            </w:r>
          </w:p>
          <w:p w:rsidR="00C57D00" w:rsidRDefault="00E019E0">
            <w:pPr>
              <w:spacing w:line="400" w:lineRule="exact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毕业要求</w:t>
            </w:r>
          </w:p>
        </w:tc>
        <w:tc>
          <w:tcPr>
            <w:tcW w:w="818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75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71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5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  <w:t>1</w:t>
            </w:r>
          </w:p>
        </w:tc>
        <w:tc>
          <w:tcPr>
            <w:tcW w:w="818" w:type="pct"/>
            <w:vAlign w:val="center"/>
          </w:tcPr>
          <w:p w:rsidR="00C57D00" w:rsidRDefault="00E019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56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10" w:type="pct"/>
            <w:vAlign w:val="center"/>
          </w:tcPr>
          <w:p w:rsidR="00C57D00" w:rsidRDefault="00E019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  <w:t>2</w:t>
            </w:r>
          </w:p>
        </w:tc>
        <w:tc>
          <w:tcPr>
            <w:tcW w:w="818" w:type="pct"/>
            <w:vAlign w:val="center"/>
          </w:tcPr>
          <w:p w:rsidR="00C57D00" w:rsidRDefault="00E019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56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10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09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  <w:t>3</w:t>
            </w:r>
          </w:p>
        </w:tc>
        <w:tc>
          <w:tcPr>
            <w:tcW w:w="818" w:type="pct"/>
            <w:vAlign w:val="center"/>
          </w:tcPr>
          <w:p w:rsidR="00C57D00" w:rsidRDefault="00E019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56" w:type="pct"/>
            <w:vAlign w:val="center"/>
          </w:tcPr>
          <w:p w:rsidR="00C57D00" w:rsidRDefault="00E019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26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10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  <w:tc>
          <w:tcPr>
            <w:tcW w:w="709" w:type="pct"/>
            <w:vAlign w:val="center"/>
          </w:tcPr>
          <w:p w:rsidR="00C57D00" w:rsidRDefault="00C57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18"/>
              </w:rPr>
            </w:pP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4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26" w:type="pct"/>
            <w:vAlign w:val="center"/>
          </w:tcPr>
          <w:p w:rsidR="00C57D00" w:rsidRDefault="00E019E0">
            <w:pPr>
              <w:jc w:val="center"/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  <w:vAlign w:val="center"/>
          </w:tcPr>
          <w:p w:rsidR="00C57D00" w:rsidRDefault="00C57D00">
            <w:pPr>
              <w:jc w:val="center"/>
            </w:pPr>
          </w:p>
        </w:tc>
        <w:tc>
          <w:tcPr>
            <w:tcW w:w="709" w:type="pct"/>
            <w:vAlign w:val="center"/>
          </w:tcPr>
          <w:p w:rsidR="00C57D00" w:rsidRDefault="00E019E0">
            <w:pPr>
              <w:jc w:val="center"/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5</w:t>
            </w:r>
          </w:p>
        </w:tc>
        <w:tc>
          <w:tcPr>
            <w:tcW w:w="818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5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1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6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7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8</w:t>
            </w:r>
          </w:p>
        </w:tc>
        <w:tc>
          <w:tcPr>
            <w:tcW w:w="818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5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09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9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10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11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10" w:type="pct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  <w:tr w:rsidR="00C57D00">
        <w:trPr>
          <w:trHeight w:val="454"/>
          <w:jc w:val="center"/>
        </w:trPr>
        <w:tc>
          <w:tcPr>
            <w:tcW w:w="1280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lastRenderedPageBreak/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12</w:t>
            </w:r>
          </w:p>
        </w:tc>
        <w:tc>
          <w:tcPr>
            <w:tcW w:w="818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C57D00" w:rsidRDefault="00C57D0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10" w:type="pct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709" w:type="pct"/>
            <w:vAlign w:val="center"/>
          </w:tcPr>
          <w:p w:rsidR="00C57D00" w:rsidRDefault="00E019E0">
            <w:pPr>
              <w:spacing w:line="4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cs="仿宋_GB2312"/>
                <w:kern w:val="0"/>
                <w:sz w:val="21"/>
                <w:szCs w:val="18"/>
              </w:rPr>
              <w:t>√</w:t>
            </w:r>
          </w:p>
        </w:tc>
      </w:tr>
    </w:tbl>
    <w:p w:rsidR="00C57D00" w:rsidRDefault="00E019E0">
      <w:pPr>
        <w:autoSpaceDE w:val="0"/>
        <w:autoSpaceDN w:val="0"/>
        <w:adjustRightInd w:val="0"/>
        <w:spacing w:beforeLines="50" w:before="190" w:afterLines="50" w:after="190" w:line="560" w:lineRule="exact"/>
        <w:ind w:firstLineChars="200" w:firstLine="48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课程设置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专业核心课程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药物化学、化工原理、有机化学、物理化学、生物化学、药物分析、药品生产质量管理工程、制药工艺学、制药设备与工艺设计、药剂学、制药工程安全与环保。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主要实践性教学环节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无机及分析化学实验、有机化学实验、物理化学实验、化工原理实验、生物化学实验、制药工程专业实验</w:t>
      </w:r>
      <w:r>
        <w:rPr>
          <w:rFonts w:ascii="仿宋_GB2312" w:eastAsia="仿宋_GB2312" w:hAnsi="仿宋" w:hint="eastAsia"/>
          <w:sz w:val="32"/>
          <w:szCs w:val="32"/>
        </w:rPr>
        <w:t>I</w:t>
      </w:r>
      <w:r>
        <w:rPr>
          <w:rFonts w:ascii="仿宋_GB2312" w:eastAsia="仿宋_GB2312" w:hAnsi="仿宋" w:hint="eastAsia"/>
          <w:sz w:val="32"/>
          <w:szCs w:val="32"/>
        </w:rPr>
        <w:t>、制药工程专业实验</w:t>
      </w:r>
      <w:r>
        <w:rPr>
          <w:rFonts w:ascii="仿宋_GB2312" w:eastAsia="仿宋_GB2312" w:hAnsi="仿宋" w:hint="eastAsia"/>
          <w:sz w:val="32"/>
          <w:szCs w:val="32"/>
        </w:rPr>
        <w:t>II</w:t>
      </w:r>
      <w:r>
        <w:rPr>
          <w:rFonts w:ascii="仿宋_GB2312" w:eastAsia="仿宋_GB2312" w:hAnsi="仿宋" w:hint="eastAsia"/>
          <w:sz w:val="32"/>
          <w:szCs w:val="32"/>
        </w:rPr>
        <w:t>、实验室安全与环保、专业认识实习、金工实习、化工原理课程设计、化工设计综合实践（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课赛结合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）、制药工艺学课程设计、工业实习、制药工程综合课程设计、毕业实习及报告、毕业论文（设计）、创新创业实践。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专业</w:t>
      </w:r>
      <w:r>
        <w:rPr>
          <w:rFonts w:ascii="楷体" w:eastAsia="楷体" w:hAnsi="楷体"/>
          <w:sz w:val="32"/>
          <w:szCs w:val="32"/>
        </w:rPr>
        <w:t>“</w:t>
      </w:r>
      <w:r>
        <w:rPr>
          <w:rFonts w:ascii="楷体" w:eastAsia="楷体" w:hAnsi="楷体" w:hint="eastAsia"/>
          <w:sz w:val="32"/>
          <w:szCs w:val="32"/>
        </w:rPr>
        <w:t>阅读</w:t>
      </w:r>
      <w:r>
        <w:rPr>
          <w:rFonts w:ascii="楷体" w:eastAsia="楷体" w:hAnsi="楷体"/>
          <w:sz w:val="32"/>
          <w:szCs w:val="32"/>
        </w:rPr>
        <w:t>计划</w:t>
      </w:r>
      <w:r>
        <w:rPr>
          <w:rFonts w:ascii="楷体" w:eastAsia="楷体" w:hAnsi="楷体"/>
          <w:sz w:val="32"/>
          <w:szCs w:val="32"/>
        </w:rPr>
        <w:t>”</w:t>
      </w:r>
      <w:r>
        <w:rPr>
          <w:rFonts w:ascii="楷体" w:eastAsia="楷体" w:hAnsi="楷体" w:hint="eastAsia"/>
          <w:sz w:val="32"/>
          <w:szCs w:val="32"/>
        </w:rPr>
        <w:t>资源</w:t>
      </w:r>
    </w:p>
    <w:p w:rsidR="00C57D00" w:rsidRDefault="00E019E0">
      <w:pPr>
        <w:pStyle w:val="af6"/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仿宋"/>
          <w:sz w:val="32"/>
          <w:szCs w:val="32"/>
        </w:rPr>
      </w:pPr>
      <w:hyperlink r:id="rId5" w:history="1">
        <w:r>
          <w:rPr>
            <w:rFonts w:ascii="仿宋_GB2312" w:eastAsia="仿宋_GB2312" w:hAnsi="仿宋"/>
            <w:sz w:val="32"/>
            <w:szCs w:val="32"/>
          </w:rPr>
          <w:t>理想治愈世界</w:t>
        </w:r>
      </w:hyperlink>
      <w:r>
        <w:rPr>
          <w:rFonts w:ascii="仿宋_GB2312" w:eastAsia="仿宋_GB2312" w:hAnsi="仿宋" w:hint="eastAsia"/>
          <w:sz w:val="32"/>
          <w:szCs w:val="32"/>
        </w:rPr>
        <w:t>，</w:t>
      </w:r>
      <w:hyperlink r:id="rId6" w:history="1">
        <w:r>
          <w:rPr>
            <w:rFonts w:ascii="仿宋_GB2312" w:eastAsia="仿宋_GB2312" w:hAnsi="仿宋" w:hint="eastAsia"/>
            <w:sz w:val="32"/>
            <w:szCs w:val="32"/>
          </w:rPr>
          <w:t>王路</w:t>
        </w:r>
      </w:hyperlink>
      <w:r>
        <w:rPr>
          <w:rFonts w:ascii="仿宋_GB2312" w:eastAsia="仿宋_GB2312" w:hAnsi="仿宋" w:hint="eastAsia"/>
          <w:sz w:val="32"/>
          <w:szCs w:val="32"/>
        </w:rPr>
        <w:t>著，红旗出版社，</w:t>
      </w:r>
      <w:r>
        <w:rPr>
          <w:rFonts w:ascii="仿宋_GB2312" w:eastAsia="仿宋_GB2312" w:hAnsi="仿宋" w:hint="eastAsia"/>
          <w:sz w:val="32"/>
          <w:szCs w:val="32"/>
        </w:rPr>
        <w:t>2016</w:t>
      </w:r>
      <w:r>
        <w:rPr>
          <w:rFonts w:ascii="仿宋_GB2312" w:eastAsia="仿宋_GB2312" w:hAnsi="仿宋"/>
          <w:sz w:val="32"/>
          <w:szCs w:val="32"/>
        </w:rPr>
        <w:t>.5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57D00" w:rsidRDefault="00E019E0">
      <w:pPr>
        <w:pStyle w:val="af6"/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齐长庆传，高齐著，团结出版社，</w:t>
      </w:r>
      <w:r>
        <w:rPr>
          <w:rFonts w:ascii="仿宋_GB2312" w:eastAsia="仿宋_GB2312" w:hAnsi="仿宋" w:hint="eastAsia"/>
          <w:sz w:val="32"/>
          <w:szCs w:val="32"/>
        </w:rPr>
        <w:t>2021.1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57D00" w:rsidRDefault="00E019E0">
      <w:pPr>
        <w:pStyle w:val="af6"/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科学简史，</w:t>
      </w:r>
      <w:r>
        <w:rPr>
          <w:rFonts w:eastAsia="仿宋_GB2312"/>
          <w:sz w:val="32"/>
          <w:szCs w:val="32"/>
        </w:rPr>
        <w:t xml:space="preserve">W. C. </w:t>
      </w:r>
      <w:r>
        <w:rPr>
          <w:rFonts w:ascii="仿宋_GB2312" w:eastAsia="仿宋_GB2312" w:hAnsi="仿宋" w:hint="eastAsia"/>
          <w:sz w:val="32"/>
          <w:szCs w:val="32"/>
        </w:rPr>
        <w:t>丹皮尔著，中国华侨出版社，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021.1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（四）课程体系对毕业要求支撑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课程体系由通识必修课、通识选修课、学科基础课、专业核心课、专业方向课、基础实践、专业实践和综合实践共同组成。其中，通识必修课、通识选修课、学科基础课和基础实践课来共同支撑毕业要求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。通识必修课和通识选修课共同支撑毕业要求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。通识必修课课程支撑毕业要求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。学科基础课、专业核心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课、专业方向课、基础实践和专业实践课程共同支撑毕业要求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。通识必修课、通识选修课和专业核心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。专业核心课、专业方向课、专业实践和综合实践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。通识必修课、学科基础课、专业核心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。通识</w:t>
      </w:r>
      <w:r>
        <w:rPr>
          <w:rFonts w:ascii="仿宋_GB2312" w:eastAsia="仿宋_GB2312" w:hAnsi="仿宋" w:hint="eastAsia"/>
          <w:sz w:val="32"/>
          <w:szCs w:val="32"/>
        </w:rPr>
        <w:t>必修课、通识选修课、专业核心课和综合实践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。学科基础课、专业核心课、专业方向课、专业实践和综合实践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。学科基础课、专业核心课、专业方向课和专业实践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。专业核心课、专业方向课和专业实践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。通识选修课、学科基础课、专业核心课和综合实践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课共同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支撑毕业要求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57D00" w:rsidRDefault="00E019E0">
      <w:pPr>
        <w:autoSpaceDE w:val="0"/>
        <w:autoSpaceDN w:val="0"/>
        <w:adjustRightInd w:val="0"/>
        <w:spacing w:afterLines="50" w:after="190"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表</w:t>
      </w:r>
      <w:r>
        <w:rPr>
          <w:rFonts w:ascii="仿宋_GB2312" w:eastAsia="仿宋_GB2312" w:hAnsi="仿宋" w:hint="eastAsia"/>
          <w:sz w:val="32"/>
          <w:szCs w:val="32"/>
        </w:rPr>
        <w:t xml:space="preserve">2  </w:t>
      </w:r>
      <w:r>
        <w:rPr>
          <w:rFonts w:ascii="仿宋_GB2312" w:eastAsia="仿宋_GB2312" w:hAnsi="仿宋" w:hint="eastAsia"/>
          <w:sz w:val="32"/>
          <w:szCs w:val="32"/>
        </w:rPr>
        <w:t>课程体系对毕业要求的支撑关系矩阵</w:t>
      </w:r>
    </w:p>
    <w:tbl>
      <w:tblPr>
        <w:tblW w:w="8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403"/>
        <w:gridCol w:w="403"/>
        <w:gridCol w:w="403"/>
        <w:gridCol w:w="403"/>
        <w:gridCol w:w="403"/>
        <w:gridCol w:w="385"/>
        <w:gridCol w:w="369"/>
        <w:gridCol w:w="368"/>
        <w:gridCol w:w="368"/>
        <w:gridCol w:w="444"/>
        <w:gridCol w:w="444"/>
        <w:gridCol w:w="445"/>
      </w:tblGrid>
      <w:tr w:rsidR="00C57D00">
        <w:trPr>
          <w:trHeight w:val="735"/>
          <w:tblHeader/>
          <w:jc w:val="center"/>
        </w:trPr>
        <w:tc>
          <w:tcPr>
            <w:tcW w:w="3295" w:type="dxa"/>
            <w:tcBorders>
              <w:tl2br w:val="single" w:sz="4" w:space="0" w:color="auto"/>
            </w:tcBorders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毕业要求</w:t>
            </w:r>
          </w:p>
          <w:p w:rsidR="00C57D00" w:rsidRDefault="00C57D0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</w:p>
          <w:p w:rsidR="00C57D00" w:rsidRDefault="00E019E0">
            <w:pPr>
              <w:spacing w:line="240" w:lineRule="exact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5</w:t>
            </w: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6</w:t>
            </w: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7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8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9</w:t>
            </w:r>
          </w:p>
        </w:tc>
        <w:tc>
          <w:tcPr>
            <w:tcW w:w="444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  <w:t>10</w:t>
            </w:r>
          </w:p>
        </w:tc>
        <w:tc>
          <w:tcPr>
            <w:tcW w:w="444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11</w:t>
            </w:r>
          </w:p>
        </w:tc>
        <w:tc>
          <w:tcPr>
            <w:tcW w:w="44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黑体" w:eastAsia="黑体" w:hAnsi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1"/>
                <w:szCs w:val="21"/>
              </w:rPr>
              <w:t>12</w:t>
            </w: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思想道德与法治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马克思主义基本原理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中国近现代史纲要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大学生国家安全教育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军事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理论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生心理健康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教育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普通体育课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444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44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lastRenderedPageBreak/>
              <w:t>大学计算机基础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大学计算机基础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学生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职业生涯规划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学生创新创业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教育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学生就业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教育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大学英语读写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大学英语听说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大学英语进阶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四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  <w:t>史教育类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艺术审美类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体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  <w:t>育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健康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  <w:t>类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18"/>
              </w:rPr>
              <w:t>综合素养类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高等数学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A2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线性代数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概率统计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大学物理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大学物理实验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电工与电子技术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无机及分析化学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无机及分析化学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lastRenderedPageBreak/>
              <w:t>有机化学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工程制图与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CAD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物理化学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物理化学实验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化工原理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化工原理实验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生物化学及实验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药物化学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制药工程专业导论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药物分析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药品生产质量管理工程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制药工艺学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制药设备与工艺设计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制药工程专业实验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药剂学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药理与毒理学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制药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工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程安全与环保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制药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工程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专业英语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329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药理学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药物合成反应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制药分离工程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文献检索与实践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仪器分析及实验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药物波谱分析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仪表及自动化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药用高分子材料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及实验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微生物学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生物制药工艺学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中药学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天然药物化学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及实验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分子模拟基础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药事管理与法规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制药工程综合性实验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军事技能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劳动实践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体育健康与标准测试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思政社会实践</w:t>
            </w:r>
            <w:proofErr w:type="gramEnd"/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大学生社会实践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实验室安全与环保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专业认识实习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金工实习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化工原理课程设计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化工设计综合实践（</w:t>
            </w:r>
            <w:proofErr w:type="gramStart"/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课赛结合</w:t>
            </w:r>
            <w:proofErr w:type="gramEnd"/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制药工艺学课程设计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工业实习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制药工程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综合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课程设计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创新创业实践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68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毕业实习及报告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C57D00">
        <w:trPr>
          <w:trHeight w:val="624"/>
          <w:jc w:val="center"/>
        </w:trPr>
        <w:tc>
          <w:tcPr>
            <w:tcW w:w="0" w:type="auto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毕业论文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9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368" w:type="dxa"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C57D00" w:rsidRDefault="00C57D0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</w:tbl>
    <w:p w:rsidR="00C57D00" w:rsidRDefault="00E019E0">
      <w:pPr>
        <w:widowControl/>
        <w:ind w:firstLineChars="200" w:firstLine="420"/>
        <w:rPr>
          <w:rFonts w:ascii="仿宋_GB2312" w:eastAsia="仿宋_GB2312" w:hAnsi="仿宋" w:cs="黑体"/>
          <w:kern w:val="0"/>
          <w:sz w:val="21"/>
          <w:szCs w:val="24"/>
        </w:rPr>
      </w:pPr>
      <w:r>
        <w:rPr>
          <w:rFonts w:ascii="仿宋_GB2312" w:eastAsia="仿宋_GB2312" w:hAnsi="仿宋" w:cs="黑体" w:hint="eastAsia"/>
          <w:kern w:val="0"/>
          <w:sz w:val="21"/>
          <w:szCs w:val="24"/>
        </w:rPr>
        <w:t>注：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H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（高）、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M(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中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)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、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L</w:t>
      </w:r>
      <w:r>
        <w:rPr>
          <w:rFonts w:ascii="仿宋_GB2312" w:eastAsia="仿宋_GB2312" w:hAnsi="仿宋" w:cs="黑体" w:hint="eastAsia"/>
          <w:kern w:val="0"/>
          <w:sz w:val="21"/>
          <w:szCs w:val="24"/>
        </w:rPr>
        <w:t>（低）</w:t>
      </w:r>
      <w:proofErr w:type="gramStart"/>
      <w:r>
        <w:rPr>
          <w:rFonts w:ascii="仿宋_GB2312" w:eastAsia="仿宋_GB2312" w:hAnsi="仿宋" w:cs="黑体" w:hint="eastAsia"/>
          <w:kern w:val="0"/>
          <w:sz w:val="21"/>
          <w:szCs w:val="24"/>
        </w:rPr>
        <w:t>”</w:t>
      </w:r>
      <w:proofErr w:type="gramEnd"/>
      <w:r>
        <w:rPr>
          <w:rFonts w:ascii="仿宋_GB2312" w:eastAsia="仿宋_GB2312" w:hAnsi="仿宋" w:cs="黑体" w:hint="eastAsia"/>
          <w:kern w:val="0"/>
          <w:sz w:val="21"/>
          <w:szCs w:val="24"/>
        </w:rPr>
        <w:t>表示课程对毕业要求的支撑强度</w:t>
      </w:r>
    </w:p>
    <w:p w:rsidR="00C57D00" w:rsidRDefault="00E019E0">
      <w:pPr>
        <w:autoSpaceDE w:val="0"/>
        <w:autoSpaceDN w:val="0"/>
        <w:adjustRightInd w:val="0"/>
        <w:spacing w:beforeLines="50" w:before="190" w:afterLines="50" w:after="190"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学分学时</w:t>
      </w:r>
    </w:p>
    <w:p w:rsidR="00C57D00" w:rsidRDefault="00E019E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毕业总学分不少于</w:t>
      </w:r>
      <w:r>
        <w:rPr>
          <w:rFonts w:ascii="仿宋_GB2312" w:eastAsia="仿宋_GB2312" w:hAnsi="仿宋" w:hint="eastAsia"/>
          <w:sz w:val="32"/>
          <w:szCs w:val="32"/>
        </w:rPr>
        <w:t>170</w:t>
      </w:r>
      <w:r>
        <w:rPr>
          <w:rFonts w:ascii="仿宋_GB2312" w:eastAsia="仿宋_GB2312" w:hAnsi="仿宋" w:hint="eastAsia"/>
          <w:sz w:val="32"/>
          <w:szCs w:val="32"/>
        </w:rPr>
        <w:t>学分。其中，必修课总学分</w:t>
      </w:r>
      <w:r>
        <w:rPr>
          <w:rFonts w:ascii="仿宋_GB2312" w:eastAsia="仿宋_GB2312" w:hAnsi="仿宋"/>
          <w:sz w:val="32"/>
          <w:szCs w:val="32"/>
        </w:rPr>
        <w:t>111</w:t>
      </w:r>
      <w:r>
        <w:rPr>
          <w:rFonts w:ascii="仿宋_GB2312" w:eastAsia="仿宋_GB2312" w:hAnsi="仿宋" w:hint="eastAsia"/>
          <w:sz w:val="32"/>
          <w:szCs w:val="32"/>
        </w:rPr>
        <w:t>、选修课学分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8.5</w:t>
      </w:r>
      <w:r>
        <w:rPr>
          <w:rFonts w:ascii="仿宋_GB2312" w:eastAsia="仿宋_GB2312" w:hAnsi="仿宋" w:hint="eastAsia"/>
          <w:sz w:val="32"/>
          <w:szCs w:val="32"/>
        </w:rPr>
        <w:t>、实践教学学分</w:t>
      </w:r>
      <w:r w:rsidRPr="00E019E0">
        <w:rPr>
          <w:rFonts w:ascii="仿宋_GB2312" w:eastAsia="仿宋_GB2312" w:hAnsi="仿宋"/>
          <w:color w:val="FF0000"/>
          <w:sz w:val="32"/>
          <w:szCs w:val="32"/>
        </w:rPr>
        <w:t>51.8</w:t>
      </w:r>
      <w:r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含操作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性实验课</w:t>
      </w:r>
      <w:r w:rsidRPr="00E019E0">
        <w:rPr>
          <w:rFonts w:ascii="仿宋_GB2312" w:eastAsia="仿宋_GB2312" w:hAnsi="仿宋"/>
          <w:color w:val="FF0000"/>
          <w:sz w:val="32"/>
          <w:szCs w:val="32"/>
        </w:rPr>
        <w:t>21.3</w:t>
      </w:r>
      <w:r>
        <w:rPr>
          <w:rFonts w:ascii="仿宋_GB2312" w:eastAsia="仿宋_GB2312" w:hAnsi="仿宋" w:hint="eastAsia"/>
          <w:sz w:val="32"/>
          <w:szCs w:val="32"/>
        </w:rPr>
        <w:t>学分和实践</w:t>
      </w:r>
      <w:r>
        <w:rPr>
          <w:rFonts w:ascii="仿宋_GB2312" w:eastAsia="仿宋_GB2312" w:hAnsi="仿宋" w:hint="eastAsia"/>
          <w:sz w:val="32"/>
          <w:szCs w:val="32"/>
        </w:rPr>
        <w:t>30.5</w:t>
      </w:r>
      <w:r>
        <w:rPr>
          <w:rFonts w:ascii="仿宋_GB2312" w:eastAsia="仿宋_GB2312" w:hAnsi="仿宋" w:hint="eastAsia"/>
          <w:sz w:val="32"/>
          <w:szCs w:val="32"/>
        </w:rPr>
        <w:t>学分，其中理论课所含的实验实训学分按所占理论课学时进行换算），占总学分</w:t>
      </w:r>
      <w:r w:rsidRPr="00E019E0">
        <w:rPr>
          <w:rFonts w:ascii="仿宋_GB2312" w:eastAsia="仿宋_GB2312" w:hAnsi="仿宋"/>
          <w:color w:val="FF0000"/>
          <w:sz w:val="32"/>
          <w:szCs w:val="32"/>
        </w:rPr>
        <w:t>30.5</w:t>
      </w:r>
      <w:r w:rsidRPr="00E019E0">
        <w:rPr>
          <w:rFonts w:ascii="仿宋_GB2312" w:eastAsia="仿宋_GB2312" w:hAnsi="仿宋" w:hint="eastAsia"/>
          <w:color w:val="FF0000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57D00" w:rsidRDefault="00E019E0">
      <w:pPr>
        <w:widowControl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教学计划</w:t>
      </w:r>
    </w:p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>
        <w:rPr>
          <w:rFonts w:ascii="楷体" w:eastAsia="楷体" w:hAnsi="楷体"/>
          <w:sz w:val="32"/>
          <w:szCs w:val="32"/>
        </w:rPr>
        <w:t>通识教育</w:t>
      </w:r>
      <w:bookmarkStart w:id="3" w:name="_GoBack"/>
      <w:bookmarkEnd w:id="3"/>
      <w:r>
        <w:rPr>
          <w:rFonts w:ascii="楷体" w:eastAsia="楷体" w:hAnsi="楷体" w:hint="eastAsia"/>
          <w:sz w:val="32"/>
          <w:szCs w:val="32"/>
        </w:rPr>
        <w:t>必修课程</w:t>
      </w:r>
    </w:p>
    <w:tbl>
      <w:tblPr>
        <w:tblW w:w="9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980"/>
        <w:gridCol w:w="3560"/>
        <w:gridCol w:w="541"/>
        <w:gridCol w:w="634"/>
        <w:gridCol w:w="634"/>
        <w:gridCol w:w="635"/>
        <w:gridCol w:w="602"/>
        <w:gridCol w:w="613"/>
      </w:tblGrid>
      <w:tr w:rsidR="00C57D00">
        <w:trPr>
          <w:cantSplit/>
          <w:trHeight w:val="20"/>
          <w:tblHeader/>
          <w:jc w:val="center"/>
        </w:trPr>
        <w:tc>
          <w:tcPr>
            <w:tcW w:w="894" w:type="dxa"/>
            <w:vMerge w:val="restart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课程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980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41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13" w:type="dxa"/>
            <w:vMerge w:val="restart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开课学院</w:t>
            </w:r>
          </w:p>
        </w:tc>
      </w:tr>
      <w:tr w:rsidR="00C57D00">
        <w:trPr>
          <w:cantSplit/>
          <w:trHeight w:val="20"/>
          <w:tblHeader/>
          <w:jc w:val="center"/>
        </w:trPr>
        <w:tc>
          <w:tcPr>
            <w:tcW w:w="894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vMerge/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/>
            <w:noWrap/>
            <w:vAlign w:val="center"/>
          </w:tcPr>
          <w:p w:rsidR="00C57D00" w:rsidRDefault="00C57D00">
            <w:pP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541" w:type="dxa"/>
            <w:vMerge/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 w:val="restart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思想政治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BK106009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思想道德与法治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Ideology and Morality and Rule of Law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24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BK106006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马克思主义基本原理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Basic Tenets of Marxism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BK106007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中国近现代史纲要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Compendium of China</w:t>
            </w:r>
            <w:proofErr w:type="gramStart"/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’</w:t>
            </w:r>
            <w:proofErr w:type="gramEnd"/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s Recent 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and Modern History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36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12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BK106011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毛泽东思想和中国特色社会主义理论体系概论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BK106013</w:t>
            </w:r>
          </w:p>
        </w:tc>
        <w:tc>
          <w:tcPr>
            <w:tcW w:w="3560" w:type="dxa"/>
            <w:noWrap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6"/>
            </w:tblGrid>
            <w:tr w:rsidR="00C57D00">
              <w:trPr>
                <w:trHeight w:val="540"/>
              </w:trPr>
              <w:tc>
                <w:tcPr>
                  <w:tcW w:w="3936" w:type="dxa"/>
                </w:tcPr>
                <w:p w:rsidR="00C57D00" w:rsidRDefault="00E019E0">
                  <w:pPr>
                    <w:jc w:val="left"/>
                    <w:rPr>
                      <w:rFonts w:ascii="仿宋" w:eastAsia="仿宋" w:hAnsi="仿宋"/>
                      <w:bCs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bCs/>
                      <w:snapToGrid w:val="0"/>
                      <w:sz w:val="18"/>
                      <w:szCs w:val="18"/>
                    </w:rPr>
                    <w:t>习近平新时代中国特色社会主义思想概论</w:t>
                  </w:r>
                  <w:r>
                    <w:rPr>
                      <w:rFonts w:ascii="仿宋" w:eastAsia="仿宋" w:hAnsi="仿宋"/>
                      <w:bCs/>
                      <w:snapToGrid w:val="0"/>
                      <w:sz w:val="18"/>
                      <w:szCs w:val="18"/>
                    </w:rPr>
                    <w:t xml:space="preserve">Introduction to Xi Jinping Thought on </w:t>
                  </w:r>
                  <w:r>
                    <w:rPr>
                      <w:rFonts w:ascii="仿宋" w:eastAsia="仿宋" w:hAnsi="仿宋"/>
                      <w:bCs/>
                      <w:snapToGrid w:val="0"/>
                      <w:sz w:val="18"/>
                      <w:szCs w:val="18"/>
                    </w:rPr>
                    <w:t>Socialism with Chinese Characteristics for a New Era</w:t>
                  </w:r>
                </w:p>
              </w:tc>
            </w:tr>
          </w:tbl>
          <w:p w:rsidR="00C57D00" w:rsidRDefault="00C57D0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BK100021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Situation and Policy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BK100022</w:t>
            </w:r>
          </w:p>
        </w:tc>
        <w:tc>
          <w:tcPr>
            <w:tcW w:w="3560" w:type="dxa"/>
            <w:noWrap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2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BK100023</w:t>
            </w:r>
          </w:p>
        </w:tc>
        <w:tc>
          <w:tcPr>
            <w:tcW w:w="3560" w:type="dxa"/>
            <w:noWrap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3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BK100024</w:t>
            </w:r>
          </w:p>
        </w:tc>
        <w:tc>
          <w:tcPr>
            <w:tcW w:w="3560" w:type="dxa"/>
            <w:noWrap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4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BK100025</w:t>
            </w:r>
          </w:p>
        </w:tc>
        <w:tc>
          <w:tcPr>
            <w:tcW w:w="3560" w:type="dxa"/>
            <w:noWrap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5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BK100026</w:t>
            </w:r>
          </w:p>
        </w:tc>
        <w:tc>
          <w:tcPr>
            <w:tcW w:w="3560" w:type="dxa"/>
            <w:noWrap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6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noWrap/>
          </w:tcPr>
          <w:p w:rsidR="00C57D00" w:rsidRDefault="00E019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BK100027</w:t>
            </w:r>
          </w:p>
        </w:tc>
        <w:tc>
          <w:tcPr>
            <w:tcW w:w="3560" w:type="dxa"/>
            <w:noWrap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7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BK100030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形势与政策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Situation and Policy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国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家安全类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BK106010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大学生国家安全教育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National Security Education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公管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军事国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防类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BK110001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军事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理论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Military Theory</w:t>
            </w:r>
          </w:p>
        </w:tc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工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lastRenderedPageBreak/>
              <w:t>心理健康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BK106012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生心理健康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教育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Mental Health Education</w:t>
            </w:r>
          </w:p>
        </w:tc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工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体育健康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BK108001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普通体育课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General P.E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.1</w:t>
            </w:r>
          </w:p>
        </w:tc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体育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BK108002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普通体育课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General P.E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.2</w:t>
            </w:r>
          </w:p>
        </w:tc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体育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信息技术类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BK166007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大学计算机基础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U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niversity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Computer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Foundation</w:t>
            </w:r>
          </w:p>
        </w:tc>
        <w:tc>
          <w:tcPr>
            <w:tcW w:w="541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1.5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24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24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spacing w:line="24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BK166008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大学计算机基础实验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Experiments of U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niversity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Computer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Foundation</w:t>
            </w:r>
          </w:p>
        </w:tc>
        <w:tc>
          <w:tcPr>
            <w:tcW w:w="541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 w:val="restart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职业发展类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BK100012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学生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职业生涯规划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College Students </w:t>
            </w:r>
            <w:proofErr w:type="gramStart"/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Career  Planning</w:t>
            </w:r>
            <w:proofErr w:type="gramEnd"/>
          </w:p>
        </w:tc>
        <w:tc>
          <w:tcPr>
            <w:tcW w:w="541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工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BK100013</w:t>
            </w:r>
          </w:p>
        </w:tc>
        <w:tc>
          <w:tcPr>
            <w:tcW w:w="3560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学生创新创业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教育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College Students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Innovation and Entrepreneurship Education  </w:t>
            </w:r>
          </w:p>
        </w:tc>
        <w:tc>
          <w:tcPr>
            <w:tcW w:w="541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工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BK100014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学生就业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教育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College Students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Employment Education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学工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外国语言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BK109028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大学英语读写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College English: Reading and Writing 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外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语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BK109030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大学英语听说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ollege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E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n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glish: Listening and Speaking 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外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语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BK109029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大学英语读写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College English: Reading and Writing 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外语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BK109031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大学英语听说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ollege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E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n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glish: Listening and Speaking 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外语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894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BK109032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大学英语进阶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P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rogressive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College English 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外语</w:t>
            </w:r>
          </w:p>
        </w:tc>
      </w:tr>
      <w:tr w:rsidR="00C57D00">
        <w:trPr>
          <w:cantSplit/>
          <w:trHeight w:val="20"/>
          <w:jc w:val="center"/>
        </w:trPr>
        <w:tc>
          <w:tcPr>
            <w:tcW w:w="5434" w:type="dxa"/>
            <w:gridSpan w:val="3"/>
            <w:tcBorders>
              <w:right w:val="single" w:sz="4" w:space="0" w:color="000000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合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计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分</w:t>
            </w:r>
          </w:p>
        </w:tc>
        <w:tc>
          <w:tcPr>
            <w:tcW w:w="3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</w:tr>
    </w:tbl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（二）</w:t>
      </w:r>
      <w:r>
        <w:rPr>
          <w:rFonts w:ascii="楷体" w:eastAsia="楷体" w:hAnsi="楷体"/>
          <w:sz w:val="32"/>
          <w:szCs w:val="32"/>
        </w:rPr>
        <w:t>通识教育</w:t>
      </w:r>
      <w:r>
        <w:rPr>
          <w:rFonts w:ascii="楷体" w:eastAsia="楷体" w:hAnsi="楷体" w:hint="eastAsia"/>
          <w:sz w:val="32"/>
          <w:szCs w:val="32"/>
        </w:rPr>
        <w:t>选修课程</w:t>
      </w:r>
    </w:p>
    <w:tbl>
      <w:tblPr>
        <w:tblW w:w="7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7"/>
        <w:gridCol w:w="757"/>
        <w:gridCol w:w="843"/>
        <w:gridCol w:w="844"/>
        <w:gridCol w:w="844"/>
        <w:gridCol w:w="1711"/>
      </w:tblGrid>
      <w:tr w:rsidR="00C57D00">
        <w:trPr>
          <w:cantSplit/>
          <w:trHeight w:val="20"/>
          <w:tblHeader/>
          <w:jc w:val="center"/>
        </w:trPr>
        <w:tc>
          <w:tcPr>
            <w:tcW w:w="2887" w:type="dxa"/>
            <w:vMerge w:val="restart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课程模块</w:t>
            </w:r>
          </w:p>
        </w:tc>
        <w:tc>
          <w:tcPr>
            <w:tcW w:w="757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53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1711" w:type="dxa"/>
            <w:vMerge w:val="restart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至少</w:t>
            </w: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修读学分</w:t>
            </w:r>
          </w:p>
        </w:tc>
      </w:tr>
      <w:tr w:rsidR="00C57D00">
        <w:trPr>
          <w:cantSplit/>
          <w:trHeight w:val="20"/>
          <w:tblHeader/>
          <w:jc w:val="center"/>
        </w:trPr>
        <w:tc>
          <w:tcPr>
            <w:tcW w:w="2887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757" w:type="dxa"/>
            <w:vMerge/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843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8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8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171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四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史教育类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8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</w:tr>
      <w:tr w:rsidR="00C57D00">
        <w:trPr>
          <w:cantSplit/>
          <w:trHeight w:val="510"/>
          <w:jc w:val="center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艺术审美类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8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</w:tr>
      <w:tr w:rsidR="00C57D00">
        <w:trPr>
          <w:cantSplit/>
          <w:trHeight w:val="510"/>
          <w:jc w:val="center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体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育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健康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</w:tr>
      <w:tr w:rsidR="00C57D00">
        <w:trPr>
          <w:cantSplit/>
          <w:trHeight w:val="510"/>
          <w:jc w:val="center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综合素养类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8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</w:tr>
      <w:tr w:rsidR="00C57D00">
        <w:trPr>
          <w:cantSplit/>
          <w:trHeight w:val="510"/>
          <w:jc w:val="center"/>
        </w:trPr>
        <w:tc>
          <w:tcPr>
            <w:tcW w:w="2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合计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学分</w:t>
            </w:r>
          </w:p>
        </w:tc>
        <w:tc>
          <w:tcPr>
            <w:tcW w:w="4999" w:type="dxa"/>
            <w:gridSpan w:val="5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7</w:t>
            </w:r>
          </w:p>
        </w:tc>
      </w:tr>
    </w:tbl>
    <w:p w:rsidR="00C57D00" w:rsidRDefault="00E019E0">
      <w:pPr>
        <w:widowControl/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注</w:t>
      </w:r>
      <w:r>
        <w:rPr>
          <w:bCs/>
          <w:sz w:val="18"/>
          <w:szCs w:val="18"/>
        </w:rPr>
        <w:t>：</w:t>
      </w:r>
      <w:r>
        <w:rPr>
          <w:rFonts w:hint="eastAsia"/>
          <w:bCs/>
          <w:sz w:val="18"/>
          <w:szCs w:val="18"/>
        </w:rPr>
        <w:t>综合素养类课程模块建议人文社科类专业学生修</w:t>
      </w:r>
      <w:r>
        <w:rPr>
          <w:bCs/>
          <w:sz w:val="18"/>
          <w:szCs w:val="18"/>
        </w:rPr>
        <w:t>读</w:t>
      </w:r>
      <w:r>
        <w:rPr>
          <w:rFonts w:hint="eastAsia"/>
          <w:bCs/>
          <w:sz w:val="18"/>
          <w:szCs w:val="18"/>
        </w:rPr>
        <w:t>自然科学课程，</w:t>
      </w:r>
      <w:r>
        <w:rPr>
          <w:bCs/>
          <w:sz w:val="18"/>
          <w:szCs w:val="18"/>
        </w:rPr>
        <w:t>理工农医科专业学生修读社科类课程。</w:t>
      </w:r>
    </w:p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bookmarkStart w:id="4" w:name="_Hlk111220429"/>
      <w:r>
        <w:rPr>
          <w:rFonts w:ascii="楷体" w:eastAsia="楷体" w:hAnsi="楷体" w:hint="eastAsia"/>
          <w:sz w:val="32"/>
          <w:szCs w:val="32"/>
        </w:rPr>
        <w:t>（三）学科</w:t>
      </w:r>
      <w:r>
        <w:rPr>
          <w:rFonts w:ascii="楷体" w:eastAsia="楷体" w:hAnsi="楷体"/>
          <w:sz w:val="32"/>
          <w:szCs w:val="32"/>
        </w:rPr>
        <w:t>基础课</w:t>
      </w:r>
    </w:p>
    <w:tbl>
      <w:tblPr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3808"/>
        <w:gridCol w:w="629"/>
        <w:gridCol w:w="644"/>
        <w:gridCol w:w="630"/>
        <w:gridCol w:w="630"/>
        <w:gridCol w:w="658"/>
        <w:gridCol w:w="819"/>
      </w:tblGrid>
      <w:tr w:rsidR="00C57D00">
        <w:trPr>
          <w:cantSplit/>
          <w:trHeight w:val="397"/>
          <w:tblHeader/>
          <w:jc w:val="center"/>
        </w:trPr>
        <w:tc>
          <w:tcPr>
            <w:tcW w:w="1246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学院</w:t>
            </w:r>
          </w:p>
        </w:tc>
      </w:tr>
      <w:tr w:rsidR="00C57D00">
        <w:trPr>
          <w:cantSplit/>
          <w:trHeight w:val="397"/>
          <w:tblHeader/>
          <w:jc w:val="center"/>
        </w:trPr>
        <w:tc>
          <w:tcPr>
            <w:tcW w:w="1246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58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</w:tr>
      <w:tr w:rsidR="00C57D00">
        <w:trPr>
          <w:cantSplit/>
          <w:trHeight w:val="90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BK103001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高等数学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Advanced Mathematics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A1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BK103002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高等数学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A2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Advanced Mathematics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A2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BK103019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线性代数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Linear Algebra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BK103015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概率统计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Probability Theory and Mathematical Statistics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BK104003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大学物理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College Physics 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BK104014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大学物理实验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B1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College Physics Experiments 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信息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BK024045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电工与电子技术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Electrical Engineering and Electronic Technology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机电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BK101019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无机及分析化学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Inorganic and Analytical Chemistry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BK101020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无机及分析化学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Inorganic and Analytical Chemistry B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90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BK101013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无机及分析化学实验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Inorganic and Analytical Chemistry </w:t>
            </w:r>
            <w:r>
              <w:rPr>
                <w:rFonts w:ascii="仿宋" w:eastAsia="仿宋" w:hAnsi="仿宋"/>
                <w:sz w:val="18"/>
                <w:szCs w:val="18"/>
              </w:rPr>
              <w:t>Experiments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BK101014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有机化学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Organic Chemistry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BK101015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有机化学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Organic </w:t>
            </w:r>
            <w:r>
              <w:rPr>
                <w:rFonts w:ascii="仿宋" w:eastAsia="仿宋" w:hAnsi="仿宋"/>
                <w:sz w:val="18"/>
                <w:szCs w:val="18"/>
              </w:rPr>
              <w:t>Chemistry B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BK101016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有机化学实验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Organic Chemistry Experiments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BK101017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有机化学实验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Organic Chemistry Experiments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BK010030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工程制图与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CAD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Engineering Drafting and CAD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BK001032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物理化学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Physical Chemistry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BK001033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物理化学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Physical Chemistry B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BK001034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物理化学实验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Physical Chemistry Experiments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BK001035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物理化学实验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B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Physical Chemistry Experiments B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BK001036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化工原理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Principles of Chemical Engineering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BK001037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化工原理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B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Principles of Chemical Engineering B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156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BK001023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化工原理实验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Experiments of Chemical Engineering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90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BK113001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生物化学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及实验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Biochemistry and experiment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41"/>
          <w:jc w:val="center"/>
        </w:trPr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BK113002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药物化学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Medicinal Chemistry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合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计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分</w:t>
            </w:r>
          </w:p>
        </w:tc>
        <w:tc>
          <w:tcPr>
            <w:tcW w:w="4010" w:type="dxa"/>
            <w:gridSpan w:val="6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58.5</w:t>
            </w:r>
          </w:p>
        </w:tc>
      </w:tr>
    </w:tbl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专业核心</w:t>
      </w:r>
      <w:r>
        <w:rPr>
          <w:rFonts w:ascii="楷体" w:eastAsia="楷体" w:hAnsi="楷体"/>
          <w:sz w:val="32"/>
          <w:szCs w:val="32"/>
        </w:rPr>
        <w:t>课</w:t>
      </w:r>
    </w:p>
    <w:tbl>
      <w:tblPr>
        <w:tblW w:w="8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3808"/>
        <w:gridCol w:w="629"/>
        <w:gridCol w:w="644"/>
        <w:gridCol w:w="630"/>
        <w:gridCol w:w="630"/>
        <w:gridCol w:w="658"/>
        <w:gridCol w:w="819"/>
      </w:tblGrid>
      <w:tr w:rsidR="00C57D00">
        <w:trPr>
          <w:cantSplit/>
          <w:trHeight w:val="397"/>
          <w:tblHeader/>
          <w:jc w:val="center"/>
        </w:trPr>
        <w:tc>
          <w:tcPr>
            <w:tcW w:w="1103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lastRenderedPageBreak/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学院</w:t>
            </w:r>
          </w:p>
        </w:tc>
      </w:tr>
      <w:tr w:rsidR="00C57D00">
        <w:trPr>
          <w:cantSplit/>
          <w:trHeight w:val="397"/>
          <w:tblHeader/>
          <w:jc w:val="center"/>
        </w:trPr>
        <w:tc>
          <w:tcPr>
            <w:tcW w:w="1103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58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topLinePunct/>
              <w:spacing w:line="240" w:lineRule="atLeast"/>
              <w:ind w:firstLineChars="53" w:firstLine="95"/>
              <w:contextualSpacing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BK010029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制药工程专业导论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Introduction to Pharmaceutical Engineering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topLinePunct/>
              <w:spacing w:line="240" w:lineRule="atLeast"/>
              <w:ind w:firstLineChars="53" w:firstLine="95"/>
              <w:contextualSpacing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BK001038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药物分析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Analysis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90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BK001039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药品生产质量管理工程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Quality Management Engineering in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the Manufacturing of Drugs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BK113003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制药工艺学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Technology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BK001040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制药设备与工艺设计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Equipment and Workshop Design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90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BK001041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制药工程专业实验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</w:t>
            </w:r>
            <w:r>
              <w:rPr>
                <w:rFonts w:ascii="仿宋" w:eastAsia="仿宋" w:hAnsi="仿宋" w:hint="eastAsia"/>
                <w:bCs/>
                <w:snapToGrid w:val="0"/>
                <w:sz w:val="15"/>
                <w:szCs w:val="15"/>
              </w:rPr>
              <w:t>（合成、分离和波谱分析）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Engineering Experiment A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64 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BK001042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制药工程专业实验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B</w:t>
            </w:r>
            <w:r>
              <w:rPr>
                <w:rFonts w:ascii="仿宋" w:eastAsia="仿宋" w:hAnsi="仿宋" w:hint="eastAsia"/>
                <w:bCs/>
                <w:snapToGrid w:val="0"/>
                <w:sz w:val="15"/>
                <w:szCs w:val="15"/>
              </w:rPr>
              <w:t>（制剂实验和药物分析</w:t>
            </w:r>
            <w:r>
              <w:rPr>
                <w:rFonts w:ascii="仿宋" w:eastAsia="仿宋" w:hAnsi="仿宋" w:hint="eastAsia"/>
                <w:bCs/>
                <w:snapToGrid w:val="0"/>
                <w:sz w:val="15"/>
                <w:szCs w:val="15"/>
              </w:rPr>
              <w:t>)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Engineering Experiment B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64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BK001043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药剂学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P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harmaceutics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1103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BK001044</w:t>
            </w:r>
          </w:p>
        </w:tc>
        <w:tc>
          <w:tcPr>
            <w:tcW w:w="3808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制药工程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安全与环保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Pharmaceutical Process Safety and Environmental Protection </w:t>
            </w:r>
          </w:p>
        </w:tc>
        <w:tc>
          <w:tcPr>
            <w:tcW w:w="62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24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24</w:t>
            </w:r>
          </w:p>
        </w:tc>
        <w:tc>
          <w:tcPr>
            <w:tcW w:w="630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</w:tr>
      <w:tr w:rsidR="00C57D00">
        <w:trPr>
          <w:cantSplit/>
          <w:trHeight w:val="397"/>
          <w:jc w:val="center"/>
        </w:trPr>
        <w:tc>
          <w:tcPr>
            <w:tcW w:w="49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合计学分</w:t>
            </w:r>
          </w:p>
        </w:tc>
        <w:tc>
          <w:tcPr>
            <w:tcW w:w="4010" w:type="dxa"/>
            <w:gridSpan w:val="6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16.5</w:t>
            </w:r>
          </w:p>
        </w:tc>
      </w:tr>
    </w:tbl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专业方向</w:t>
      </w:r>
      <w:r>
        <w:rPr>
          <w:rFonts w:ascii="楷体" w:eastAsia="楷体" w:hAnsi="楷体"/>
          <w:sz w:val="32"/>
          <w:szCs w:val="32"/>
        </w:rPr>
        <w:t>课</w:t>
      </w:r>
    </w:p>
    <w:tbl>
      <w:tblPr>
        <w:tblpPr w:leftFromText="180" w:rightFromText="180" w:vertAnchor="text" w:horzAnchor="margin" w:tblpXSpec="center" w:tblpY="214"/>
        <w:tblW w:w="8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547"/>
        <w:gridCol w:w="425"/>
        <w:gridCol w:w="425"/>
        <w:gridCol w:w="426"/>
        <w:gridCol w:w="605"/>
        <w:gridCol w:w="621"/>
        <w:gridCol w:w="793"/>
        <w:gridCol w:w="646"/>
      </w:tblGrid>
      <w:tr w:rsidR="00C57D00">
        <w:trPr>
          <w:cantSplit/>
          <w:trHeight w:val="397"/>
        </w:trPr>
        <w:tc>
          <w:tcPr>
            <w:tcW w:w="1242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119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47" w:type="dxa"/>
            <w:vMerge w:val="restart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0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21" w:type="dxa"/>
            <w:vMerge w:val="restart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开课学院</w:t>
            </w:r>
          </w:p>
        </w:tc>
        <w:tc>
          <w:tcPr>
            <w:tcW w:w="793" w:type="dxa"/>
            <w:vMerge w:val="restart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发展类型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修读</w:t>
            </w: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要求</w:t>
            </w:r>
          </w:p>
        </w:tc>
      </w:tr>
      <w:tr w:rsidR="00C57D00">
        <w:trPr>
          <w:cantSplit/>
          <w:trHeight w:val="580"/>
        </w:trPr>
        <w:tc>
          <w:tcPr>
            <w:tcW w:w="1242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119" w:type="dxa"/>
            <w:vMerge/>
            <w:noWrap/>
            <w:vAlign w:val="center"/>
          </w:tcPr>
          <w:p w:rsidR="00C57D00" w:rsidRDefault="00C57D00">
            <w:pPr>
              <w:ind w:leftChars="-50" w:lef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47" w:type="dxa"/>
            <w:vMerge/>
            <w:noWrap/>
            <w:vAlign w:val="center"/>
          </w:tcPr>
          <w:p w:rsidR="00C57D00" w:rsidRDefault="00C57D00">
            <w:pPr>
              <w:ind w:leftChars="-50" w:left="-140" w:rightChars="-50" w:right="-140"/>
              <w:jc w:val="center"/>
              <w:rPr>
                <w:rFonts w:ascii="仿宋" w:eastAsia="仿宋" w:hAnsi="仿宋"/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</w:p>
        </w:tc>
      </w:tr>
      <w:tr w:rsidR="00C57D00">
        <w:trPr>
          <w:cantSplit/>
          <w:trHeight w:val="4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XF113001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制药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工程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专业英语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English for Pharmaceutical Engineering 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至少选修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21.5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学分。</w:t>
            </w:r>
          </w:p>
        </w:tc>
      </w:tr>
      <w:tr w:rsidR="00C57D00">
        <w:trPr>
          <w:cantSplit/>
          <w:trHeight w:val="4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XF113002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药理学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Pharmacology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XF113003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药物合成反应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Reactions for Medicinal Synthesis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创新型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XF113004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制药分离工程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Separation Engineering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XF055002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文献检索与实践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Literature Search and Practice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XF113005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仪器分析及实验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Instrumental Analysis and Experiments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XF113006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药物波谱分析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pectrometric Identification of </w:t>
            </w:r>
            <w:proofErr w:type="spellStart"/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Pharmacerticals</w:t>
            </w:r>
            <w:proofErr w:type="spellEnd"/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</w:p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XF113007</w:t>
            </w:r>
          </w:p>
        </w:tc>
        <w:tc>
          <w:tcPr>
            <w:tcW w:w="3119" w:type="dxa"/>
            <w:noWrap/>
            <w:vAlign w:val="bottom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仪表及自动化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Instrumentation and Automation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XF113008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药用高分子材料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及实验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Polymer Materials and Experiments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.5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24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16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XF113009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微生物学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Microbiology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生科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XF113010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生物制药工艺学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Biopharmaceutical Technology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.5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生科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XF113011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中药学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Chinese Material Medicine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XF113012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天然药物化学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Natural Medicinal Chemistry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48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XF113013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分子模拟基础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B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a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se of Molecular Simulation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90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XF113014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药事管理与法规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Pharmaceutical Administration and Regulations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1242" w:type="dxa"/>
            <w:tcBorders>
              <w:left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XF113015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noWrap/>
            <w:vAlign w:val="center"/>
          </w:tcPr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制药工程综合性实验</w:t>
            </w:r>
          </w:p>
          <w:p w:rsidR="00C57D00" w:rsidRDefault="00E019E0">
            <w:pPr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Comprehensive experiment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s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 of Pharmaceutical Engineering</w:t>
            </w:r>
          </w:p>
        </w:tc>
        <w:tc>
          <w:tcPr>
            <w:tcW w:w="547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605" w:type="dxa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793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创新型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专业型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noWrap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54"/>
        </w:trPr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合计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学分</w:t>
            </w:r>
          </w:p>
        </w:tc>
        <w:tc>
          <w:tcPr>
            <w:tcW w:w="4488" w:type="dxa"/>
            <w:gridSpan w:val="8"/>
            <w:noWrap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33.5</w:t>
            </w:r>
          </w:p>
        </w:tc>
      </w:tr>
    </w:tbl>
    <w:p w:rsidR="00C57D00" w:rsidRDefault="00C57D00">
      <w:pPr>
        <w:jc w:val="center"/>
        <w:rPr>
          <w:rFonts w:ascii="仿宋" w:eastAsia="仿宋" w:hAnsi="仿宋"/>
          <w:bCs/>
          <w:snapToGrid w:val="0"/>
          <w:sz w:val="18"/>
          <w:szCs w:val="18"/>
        </w:rPr>
      </w:pPr>
    </w:p>
    <w:bookmarkEnd w:id="4"/>
    <w:p w:rsidR="00C57D00" w:rsidRDefault="00E019E0">
      <w:pPr>
        <w:widowControl/>
        <w:jc w:val="left"/>
        <w:rPr>
          <w:bCs/>
          <w:sz w:val="18"/>
          <w:szCs w:val="18"/>
        </w:rPr>
      </w:pPr>
      <w:r>
        <w:rPr>
          <w:rFonts w:hint="eastAsia"/>
          <w:b/>
          <w:sz w:val="18"/>
          <w:szCs w:val="18"/>
        </w:rPr>
        <w:t>（注</w:t>
      </w:r>
      <w:r>
        <w:rPr>
          <w:b/>
          <w:sz w:val="18"/>
          <w:szCs w:val="18"/>
        </w:rPr>
        <w:t>：提供的选修课程总学分应</w:t>
      </w:r>
      <w:r>
        <w:rPr>
          <w:rFonts w:hint="eastAsia"/>
          <w:b/>
          <w:sz w:val="18"/>
          <w:szCs w:val="18"/>
        </w:rPr>
        <w:t>不少</w:t>
      </w:r>
      <w:r>
        <w:rPr>
          <w:b/>
          <w:sz w:val="18"/>
          <w:szCs w:val="18"/>
        </w:rPr>
        <w:t>于应选修学分的</w:t>
      </w:r>
      <w:r>
        <w:rPr>
          <w:b/>
          <w:sz w:val="18"/>
          <w:szCs w:val="18"/>
        </w:rPr>
        <w:t>1.5</w:t>
      </w:r>
      <w:r>
        <w:rPr>
          <w:b/>
          <w:sz w:val="18"/>
          <w:szCs w:val="18"/>
        </w:rPr>
        <w:t>倍</w:t>
      </w:r>
      <w:r>
        <w:rPr>
          <w:rFonts w:hint="eastAsia"/>
          <w:b/>
          <w:sz w:val="18"/>
          <w:szCs w:val="18"/>
        </w:rPr>
        <w:t>）</w:t>
      </w:r>
    </w:p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bookmarkStart w:id="5" w:name="_Hlk111220668"/>
      <w:r>
        <w:rPr>
          <w:rFonts w:ascii="楷体" w:eastAsia="楷体" w:hAnsi="楷体" w:hint="eastAsia"/>
          <w:sz w:val="32"/>
          <w:szCs w:val="32"/>
        </w:rPr>
        <w:t>（六</w:t>
      </w:r>
      <w:r>
        <w:rPr>
          <w:rFonts w:ascii="楷体" w:eastAsia="楷体" w:hAnsi="楷体"/>
          <w:sz w:val="32"/>
          <w:szCs w:val="32"/>
        </w:rPr>
        <w:t>）实践教学环节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3432"/>
        <w:gridCol w:w="674"/>
        <w:gridCol w:w="674"/>
        <w:gridCol w:w="748"/>
        <w:gridCol w:w="600"/>
        <w:gridCol w:w="666"/>
        <w:gridCol w:w="8"/>
      </w:tblGrid>
      <w:tr w:rsidR="00C57D00">
        <w:trPr>
          <w:cantSplit/>
          <w:trHeight w:val="624"/>
          <w:tblHeader/>
          <w:jc w:val="center"/>
        </w:trPr>
        <w:tc>
          <w:tcPr>
            <w:tcW w:w="988" w:type="dxa"/>
            <w:vAlign w:val="center"/>
          </w:tcPr>
          <w:p w:rsidR="00C57D00" w:rsidRDefault="00E019E0">
            <w:pPr>
              <w:ind w:rightChars="5" w:right="14"/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实践</w:t>
            </w: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992" w:type="dxa"/>
            <w:vAlign w:val="center"/>
          </w:tcPr>
          <w:p w:rsidR="00C57D00" w:rsidRDefault="00E019E0">
            <w:pPr>
              <w:ind w:leftChars="50" w:left="140"/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实践代码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开课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674" w:type="dxa"/>
            <w:gridSpan w:val="2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position w:val="-8"/>
                <w:sz w:val="18"/>
                <w:szCs w:val="18"/>
              </w:rPr>
              <w:t>实践</w:t>
            </w:r>
          </w:p>
          <w:p w:rsidR="00C57D00" w:rsidRDefault="00E019E0">
            <w:pPr>
              <w:jc w:val="center"/>
              <w:rPr>
                <w:rFonts w:ascii="仿宋" w:eastAsia="仿宋" w:hAnsi="仿宋"/>
                <w:bCs/>
                <w:position w:val="-8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position w:val="-8"/>
                <w:sz w:val="18"/>
                <w:szCs w:val="18"/>
              </w:rPr>
              <w:t>形式</w:t>
            </w: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基础实践</w:t>
            </w: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BS110002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军事技能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Military Skills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学工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BS001018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劳动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实践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Field Work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BS108002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体育健康与标准测试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Sports Health and Standard Tests 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0.1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体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育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BS108003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体育健康与标准测试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2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Sports Health and Standard Tests 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体育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BS108004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体育健康与标准测试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3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Sports Health and Standard Tests 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0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.5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体育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BS106003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思政社会实践</w:t>
            </w:r>
            <w:proofErr w:type="gramEnd"/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Social Practice of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Ideologica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l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and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Political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马列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BS055019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大学生社会实践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Social Practice and Survey 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（小计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6.5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）</w:t>
            </w: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 w:val="restart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专业实践</w:t>
            </w: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BS097023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实验室安全与环保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Laboratory Safety and Environmental Protection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BS097016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专业认识实习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Professional Cognition Practice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BS113002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金工实习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Metalworking Practice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BS113003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化工原理课程设计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Curriculum Design of Chemical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Engineering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BS113004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化工设计综合实践（</w:t>
            </w:r>
            <w:proofErr w:type="gramStart"/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课赛结合</w:t>
            </w:r>
            <w:proofErr w:type="gramEnd"/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）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Comprehensive Practice of Chemical Engineering Design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BS113005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制药工艺学课程设计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Curriculum Design of Pharmaceutical Technology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BS113006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工业实习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Industry Practice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BS113007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adjustRightInd w:val="0"/>
              <w:snapToGrid w:val="0"/>
              <w:spacing w:line="230" w:lineRule="auto"/>
              <w:ind w:leftChars="50" w:left="140" w:rightChars="50" w:right="140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科技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应用文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写作</w:t>
            </w:r>
          </w:p>
          <w:p w:rsidR="00C57D00" w:rsidRDefault="00E019E0">
            <w:pPr>
              <w:adjustRightInd w:val="0"/>
              <w:snapToGrid w:val="0"/>
              <w:spacing w:line="230" w:lineRule="auto"/>
              <w:ind w:leftChars="50" w:left="140" w:rightChars="50" w:right="140"/>
              <w:rPr>
                <w:sz w:val="15"/>
                <w:szCs w:val="15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P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ractical 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W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riting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 xml:space="preserve"> of Science and Technology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adjustRightInd w:val="0"/>
              <w:snapToGrid w:val="0"/>
              <w:spacing w:line="230" w:lineRule="auto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adjustRightInd w:val="0"/>
              <w:snapToGrid w:val="0"/>
              <w:spacing w:line="230" w:lineRule="auto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4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ind w:leftChars="-50" w:left="-140" w:rightChars="-50" w:right="-140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449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BS113008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制药工程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综合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课程设计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Comprehensive Course Design of Pharmaceutical Engineering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E019E0">
            <w:pPr>
              <w:spacing w:line="260" w:lineRule="exact"/>
              <w:ind w:leftChars="50" w:left="140" w:rightChars="34" w:right="95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（小计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10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）</w:t>
            </w: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:rsidR="00C57D00" w:rsidRDefault="00E019E0">
            <w:pPr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综合实践</w:t>
            </w:r>
          </w:p>
        </w:tc>
        <w:tc>
          <w:tcPr>
            <w:tcW w:w="992" w:type="dxa"/>
            <w:vAlign w:val="center"/>
          </w:tcPr>
          <w:p w:rsidR="00C57D00" w:rsidRDefault="00E019E0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BS113009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创新创业实践</w:t>
            </w:r>
          </w:p>
          <w:p w:rsidR="00C57D00" w:rsidRDefault="00E019E0">
            <w:pPr>
              <w:spacing w:line="260" w:lineRule="exact"/>
              <w:ind w:leftChars="50" w:left="140" w:rightChars="34" w:right="95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Innovative and Entrepreneurial Practice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BS113010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毕业实习及报告</w:t>
            </w:r>
          </w:p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 xml:space="preserve">Graduation 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Practice and Report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7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7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C57D00">
            <w:pPr>
              <w:spacing w:line="260" w:lineRule="exact"/>
              <w:ind w:leftChars="-50" w:left="-140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</w:tr>
      <w:tr w:rsidR="00C57D00">
        <w:trPr>
          <w:cantSplit/>
          <w:trHeight w:val="510"/>
          <w:jc w:val="center"/>
        </w:trPr>
        <w:tc>
          <w:tcPr>
            <w:tcW w:w="988" w:type="dxa"/>
            <w:vMerge/>
            <w:vAlign w:val="center"/>
          </w:tcPr>
          <w:p w:rsidR="00C57D00" w:rsidRDefault="00C57D00">
            <w:pP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57D00" w:rsidRDefault="00E019E0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BS113011</w:t>
            </w:r>
          </w:p>
        </w:tc>
        <w:tc>
          <w:tcPr>
            <w:tcW w:w="3432" w:type="dxa"/>
            <w:vAlign w:val="center"/>
          </w:tcPr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毕业论文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设计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)</w:t>
            </w:r>
          </w:p>
          <w:p w:rsidR="00C57D00" w:rsidRDefault="00E019E0">
            <w:pPr>
              <w:spacing w:line="260" w:lineRule="exact"/>
              <w:jc w:val="left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B.A. Thesis Writing (Design)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748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化学</w:t>
            </w:r>
          </w:p>
        </w:tc>
        <w:tc>
          <w:tcPr>
            <w:tcW w:w="674" w:type="dxa"/>
            <w:gridSpan w:val="2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（小计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14</w:t>
            </w: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）</w:t>
            </w:r>
          </w:p>
        </w:tc>
      </w:tr>
      <w:tr w:rsidR="00C57D00">
        <w:trPr>
          <w:gridAfter w:val="1"/>
          <w:wAfter w:w="8" w:type="dxa"/>
          <w:cantSplit/>
          <w:trHeight w:val="510"/>
          <w:jc w:val="center"/>
        </w:trPr>
        <w:tc>
          <w:tcPr>
            <w:tcW w:w="5412" w:type="dxa"/>
            <w:gridSpan w:val="3"/>
            <w:vAlign w:val="center"/>
          </w:tcPr>
          <w:p w:rsidR="00C57D00" w:rsidRDefault="00E019E0">
            <w:pPr>
              <w:spacing w:line="260" w:lineRule="exact"/>
              <w:jc w:val="center"/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合计学分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C57D00" w:rsidRDefault="00E019E0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18"/>
                <w:szCs w:val="18"/>
              </w:rPr>
              <w:t>30</w:t>
            </w:r>
            <w:r>
              <w:rPr>
                <w:rFonts w:ascii="仿宋" w:eastAsia="仿宋" w:hAnsi="仿宋"/>
                <w:bCs/>
                <w:snapToGrid w:val="0"/>
                <w:sz w:val="18"/>
                <w:szCs w:val="18"/>
              </w:rPr>
              <w:t>.5</w:t>
            </w:r>
          </w:p>
        </w:tc>
      </w:tr>
      <w:bookmarkEnd w:id="5"/>
    </w:tbl>
    <w:p w:rsidR="00C57D00" w:rsidRDefault="00C57D00">
      <w:pPr>
        <w:widowControl/>
        <w:jc w:val="left"/>
        <w:rPr>
          <w:sz w:val="18"/>
        </w:rPr>
        <w:sectPr w:rsidR="00C57D00">
          <w:pgSz w:w="11906" w:h="16838"/>
          <w:pgMar w:top="1701" w:right="1531" w:bottom="1134" w:left="1531" w:header="851" w:footer="992" w:gutter="0"/>
          <w:cols w:space="425"/>
          <w:docGrid w:type="lines" w:linePitch="381"/>
        </w:sectPr>
      </w:pPr>
    </w:p>
    <w:p w:rsidR="00C57D00" w:rsidRDefault="00E019E0">
      <w:pPr>
        <w:autoSpaceDE w:val="0"/>
        <w:autoSpaceDN w:val="0"/>
        <w:adjustRightInd w:val="0"/>
        <w:spacing w:afterLines="50" w:after="19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（七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实践</w:t>
      </w:r>
      <w:r>
        <w:rPr>
          <w:rFonts w:ascii="楷体" w:eastAsia="楷体" w:hAnsi="楷体"/>
          <w:sz w:val="32"/>
          <w:szCs w:val="32"/>
        </w:rPr>
        <w:t>教学活动时间分配表</w:t>
      </w:r>
    </w:p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255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</w:tblGrid>
      <w:tr w:rsidR="00C57D00">
        <w:trPr>
          <w:cantSplit/>
          <w:trHeight w:hRule="exact" w:val="819"/>
          <w:jc w:val="center"/>
        </w:trPr>
        <w:tc>
          <w:tcPr>
            <w:tcW w:w="1708" w:type="dxa"/>
            <w:gridSpan w:val="2"/>
            <w:tcBorders>
              <w:tl2br w:val="single" w:sz="4" w:space="0" w:color="auto"/>
            </w:tcBorders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>周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次</w:t>
            </w:r>
          </w:p>
          <w:p w:rsidR="00C57D00" w:rsidRDefault="00E019E0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年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☆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☆</w:t>
            </w:r>
          </w:p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⊙</w:t>
            </w:r>
            <w:r>
              <w:rPr>
                <w:rFonts w:eastAsia="黑体"/>
                <w:sz w:val="20"/>
                <w:szCs w:val="20"/>
              </w:rPr>
              <w:t>/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C57D00" w:rsidRDefault="00C5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eastAsia="黑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⊙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Arial" w:eastAsia="黑体" w:hAnsi="Arial" w:cs="Arial"/>
                <w:sz w:val="18"/>
                <w:szCs w:val="18"/>
              </w:rPr>
              <w:t>▲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eastAsia="黑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⊙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C57D00" w:rsidRDefault="00C5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20"/>
                <w:szCs w:val="20"/>
              </w:rPr>
              <w:t>※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20"/>
                <w:szCs w:val="20"/>
              </w:rPr>
              <w:t>※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eastAsia="黑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⊙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C57D00" w:rsidRDefault="00C5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20"/>
                <w:szCs w:val="20"/>
              </w:rPr>
              <w:t>※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⊙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⊙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20"/>
                <w:szCs w:val="20"/>
              </w:rPr>
              <w:t>※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sz w:val="20"/>
                <w:szCs w:val="20"/>
              </w:rPr>
              <w:t>※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u w:val="single"/>
              </w:rPr>
              <w:t>⊙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u w:val="single"/>
              </w:rPr>
              <w:t>⊙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u w:val="single"/>
              </w:rPr>
              <w:t>⊙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 w:hint="eastAsia"/>
                <w:sz w:val="20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#</w:t>
            </w:r>
          </w:p>
        </w:tc>
      </w:tr>
      <w:tr w:rsidR="00C57D00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C57D00" w:rsidRDefault="00C5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57D00" w:rsidRDefault="00E01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∞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◆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◆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◆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◆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◆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‖</w:t>
            </w:r>
          </w:p>
        </w:tc>
        <w:tc>
          <w:tcPr>
            <w:tcW w:w="469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‖</w:t>
            </w:r>
          </w:p>
        </w:tc>
        <w:tc>
          <w:tcPr>
            <w:tcW w:w="470" w:type="dxa"/>
            <w:vAlign w:val="center"/>
          </w:tcPr>
          <w:p w:rsidR="00C57D00" w:rsidRDefault="00E019E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‖</w:t>
            </w: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57D00" w:rsidRDefault="00C57D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7D00" w:rsidRDefault="00E019E0">
      <w:pPr>
        <w:spacing w:before="60" w:line="240" w:lineRule="exact"/>
        <w:ind w:left="1350" w:hangingChars="750" w:hanging="13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说明：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、符号：</w:t>
      </w:r>
      <w:r>
        <w:rPr>
          <w:rFonts w:eastAsia="黑体"/>
          <w:sz w:val="18"/>
          <w:szCs w:val="18"/>
        </w:rPr>
        <w:t>□</w:t>
      </w:r>
      <w:r>
        <w:rPr>
          <w:rFonts w:eastAsia="黑体"/>
          <w:sz w:val="18"/>
          <w:szCs w:val="18"/>
        </w:rPr>
        <w:t>上课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☆</w:t>
      </w:r>
      <w:r>
        <w:rPr>
          <w:rFonts w:eastAsia="黑体"/>
          <w:sz w:val="18"/>
          <w:szCs w:val="18"/>
        </w:rPr>
        <w:t>军事</w:t>
      </w:r>
      <w:r>
        <w:rPr>
          <w:rFonts w:eastAsia="黑体" w:hint="eastAsia"/>
          <w:sz w:val="18"/>
          <w:szCs w:val="18"/>
        </w:rPr>
        <w:t>技能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Cambria Math" w:eastAsia="黑体" w:hAnsi="Cambria Math" w:cs="Cambria Math"/>
          <w:sz w:val="18"/>
          <w:szCs w:val="18"/>
        </w:rPr>
        <w:t>△</w:t>
      </w:r>
      <w:r>
        <w:rPr>
          <w:rFonts w:eastAsia="黑体"/>
          <w:sz w:val="18"/>
          <w:szCs w:val="18"/>
        </w:rPr>
        <w:t>专业劳动</w:t>
      </w:r>
      <w:r>
        <w:rPr>
          <w:rFonts w:eastAsia="黑体"/>
          <w:sz w:val="18"/>
          <w:szCs w:val="18"/>
        </w:rPr>
        <w:t xml:space="preserve">  ×</w:t>
      </w:r>
      <w:r>
        <w:rPr>
          <w:rFonts w:eastAsia="黑体"/>
          <w:sz w:val="18"/>
          <w:szCs w:val="18"/>
        </w:rPr>
        <w:t>生产劳动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Arial" w:eastAsia="黑体" w:hAnsi="Arial" w:cs="Arial"/>
          <w:sz w:val="18"/>
          <w:szCs w:val="18"/>
        </w:rPr>
        <w:t>▲</w:t>
      </w:r>
      <w:r>
        <w:rPr>
          <w:rFonts w:eastAsia="黑体" w:hint="eastAsia"/>
          <w:sz w:val="18"/>
          <w:szCs w:val="18"/>
        </w:rPr>
        <w:t>劳动实践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⊙</w:t>
      </w:r>
      <w:r>
        <w:rPr>
          <w:rFonts w:eastAsia="黑体"/>
          <w:sz w:val="18"/>
          <w:szCs w:val="18"/>
        </w:rPr>
        <w:t>教学实习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※</w:t>
      </w:r>
      <w:r>
        <w:rPr>
          <w:rFonts w:eastAsia="黑体"/>
          <w:sz w:val="18"/>
          <w:szCs w:val="18"/>
        </w:rPr>
        <w:t>课程设计</w:t>
      </w:r>
      <w:r>
        <w:rPr>
          <w:rFonts w:eastAsia="黑体"/>
          <w:sz w:val="18"/>
          <w:szCs w:val="18"/>
        </w:rPr>
        <w:t xml:space="preserve">  </w:t>
      </w:r>
      <w:r>
        <w:rPr>
          <w:rFonts w:eastAsia="黑体"/>
          <w:sz w:val="18"/>
          <w:szCs w:val="18"/>
        </w:rPr>
        <w:t>：考试</w:t>
      </w:r>
      <w:r>
        <w:rPr>
          <w:rFonts w:eastAsia="黑体"/>
          <w:sz w:val="18"/>
          <w:szCs w:val="18"/>
        </w:rPr>
        <w:t xml:space="preserve">  ∞</w:t>
      </w:r>
      <w:r>
        <w:rPr>
          <w:rFonts w:eastAsia="黑体"/>
          <w:sz w:val="18"/>
          <w:szCs w:val="18"/>
        </w:rPr>
        <w:t>毕业（生产）实习</w:t>
      </w:r>
      <w:r>
        <w:rPr>
          <w:rFonts w:eastAsia="黑体"/>
          <w:sz w:val="18"/>
          <w:szCs w:val="18"/>
        </w:rPr>
        <w:t xml:space="preserve">   </w:t>
      </w:r>
      <w:r>
        <w:rPr>
          <w:rFonts w:ascii="宋体" w:hAnsi="宋体" w:cs="宋体" w:hint="eastAsia"/>
          <w:sz w:val="18"/>
          <w:szCs w:val="18"/>
        </w:rPr>
        <w:t>◆</w:t>
      </w:r>
      <w:r>
        <w:rPr>
          <w:rFonts w:eastAsia="黑体"/>
          <w:sz w:val="18"/>
          <w:szCs w:val="18"/>
        </w:rPr>
        <w:t>毕业设计</w:t>
      </w:r>
      <w:r>
        <w:rPr>
          <w:rFonts w:eastAsia="黑体"/>
          <w:sz w:val="18"/>
          <w:szCs w:val="18"/>
        </w:rPr>
        <w:t xml:space="preserve">  ‖</w:t>
      </w:r>
      <w:r>
        <w:rPr>
          <w:rFonts w:eastAsia="黑体"/>
          <w:sz w:val="18"/>
          <w:szCs w:val="18"/>
        </w:rPr>
        <w:t>毕业</w:t>
      </w:r>
      <w:r>
        <w:rPr>
          <w:rFonts w:eastAsia="黑体"/>
          <w:sz w:val="18"/>
          <w:szCs w:val="18"/>
        </w:rPr>
        <w:t>(</w:t>
      </w:r>
      <w:r>
        <w:rPr>
          <w:rFonts w:eastAsia="黑体"/>
          <w:sz w:val="18"/>
          <w:szCs w:val="18"/>
        </w:rPr>
        <w:t>生产</w:t>
      </w:r>
      <w:r>
        <w:rPr>
          <w:rFonts w:eastAsia="黑体"/>
          <w:sz w:val="18"/>
          <w:szCs w:val="18"/>
        </w:rPr>
        <w:t>)</w:t>
      </w:r>
      <w:r>
        <w:rPr>
          <w:rFonts w:eastAsia="黑体"/>
          <w:sz w:val="18"/>
          <w:szCs w:val="18"/>
        </w:rPr>
        <w:t>实习总结、论文答辩</w:t>
      </w:r>
      <w:r>
        <w:rPr>
          <w:rFonts w:eastAsia="黑体"/>
          <w:sz w:val="18"/>
          <w:szCs w:val="18"/>
        </w:rPr>
        <w:t xml:space="preserve">  #</w:t>
      </w:r>
      <w:r>
        <w:rPr>
          <w:rFonts w:eastAsia="黑体"/>
          <w:sz w:val="18"/>
          <w:szCs w:val="18"/>
        </w:rPr>
        <w:t>假期</w:t>
      </w:r>
      <w:r>
        <w:rPr>
          <w:rFonts w:eastAsia="黑体"/>
          <w:sz w:val="18"/>
          <w:szCs w:val="18"/>
        </w:rPr>
        <w:t xml:space="preserve">    /</w:t>
      </w:r>
      <w:r>
        <w:rPr>
          <w:rFonts w:eastAsia="黑体"/>
          <w:sz w:val="18"/>
          <w:szCs w:val="18"/>
        </w:rPr>
        <w:t>为分割符，如</w:t>
      </w:r>
      <w:r>
        <w:rPr>
          <w:rFonts w:eastAsia="黑体"/>
          <w:sz w:val="18"/>
          <w:szCs w:val="18"/>
        </w:rPr>
        <w:t>“</w:t>
      </w:r>
      <w:r>
        <w:rPr>
          <w:rFonts w:ascii="宋体" w:hAnsi="宋体" w:cs="宋体" w:hint="eastAsia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/”</w:t>
      </w:r>
      <w:r>
        <w:rPr>
          <w:rFonts w:eastAsia="黑体"/>
          <w:sz w:val="18"/>
          <w:szCs w:val="18"/>
        </w:rPr>
        <w:t>指前半周教学实习；</w:t>
      </w:r>
      <w:r>
        <w:rPr>
          <w:rFonts w:eastAsia="黑体"/>
          <w:sz w:val="18"/>
          <w:szCs w:val="18"/>
        </w:rPr>
        <w:t>“/</w:t>
      </w:r>
      <w:r>
        <w:rPr>
          <w:rFonts w:ascii="宋体" w:hAnsi="宋体" w:cs="宋体" w:hint="eastAsia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”</w:t>
      </w:r>
      <w:r>
        <w:rPr>
          <w:rFonts w:eastAsia="黑体"/>
          <w:sz w:val="18"/>
          <w:szCs w:val="18"/>
        </w:rPr>
        <w:t>指后半周教学实习。</w:t>
      </w:r>
    </w:p>
    <w:p w:rsidR="00C57D00" w:rsidRDefault="00E019E0">
      <w:pPr>
        <w:ind w:firstLineChars="315" w:firstLine="567"/>
        <w:rPr>
          <w:rFonts w:eastAsia="黑体"/>
          <w:kern w:val="28"/>
          <w:sz w:val="18"/>
          <w:szCs w:val="18"/>
        </w:rPr>
      </w:pPr>
      <w:r>
        <w:rPr>
          <w:rFonts w:eastAsia="黑体"/>
          <w:sz w:val="18"/>
          <w:szCs w:val="18"/>
        </w:rPr>
        <w:t>2</w:t>
      </w:r>
      <w:r>
        <w:rPr>
          <w:rFonts w:eastAsia="黑体"/>
          <w:sz w:val="18"/>
          <w:szCs w:val="18"/>
        </w:rPr>
        <w:t>、多学期开设的环节需要加下划线</w:t>
      </w:r>
      <w:r>
        <w:rPr>
          <w:rFonts w:eastAsia="黑体"/>
          <w:sz w:val="18"/>
          <w:szCs w:val="18"/>
        </w:rPr>
        <w:t>“</w:t>
      </w:r>
      <w:r>
        <w:rPr>
          <w:rFonts w:eastAsia="黑体"/>
          <w:sz w:val="18"/>
          <w:szCs w:val="18"/>
          <w:u w:val="single"/>
        </w:rPr>
        <w:t xml:space="preserve">    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标明。</w:t>
      </w:r>
      <w:r>
        <w:rPr>
          <w:rFonts w:eastAsia="黑体"/>
          <w:sz w:val="18"/>
          <w:szCs w:val="18"/>
        </w:rPr>
        <w:t xml:space="preserve"> </w:t>
      </w:r>
      <w:r>
        <w:rPr>
          <w:rFonts w:eastAsia="黑体"/>
          <w:sz w:val="18"/>
          <w:szCs w:val="18"/>
        </w:rPr>
        <w:t>如：</w:t>
      </w:r>
      <w:r>
        <w:rPr>
          <w:rFonts w:eastAsia="黑体"/>
          <w:sz w:val="18"/>
          <w:szCs w:val="18"/>
        </w:rPr>
        <w:t>“</w:t>
      </w:r>
      <w:r>
        <w:rPr>
          <w:rFonts w:ascii="宋体" w:hAnsi="宋体" w:cs="宋体" w:hint="eastAsia"/>
          <w:sz w:val="18"/>
          <w:szCs w:val="18"/>
          <w:u w:val="single"/>
        </w:rPr>
        <w:t>⊙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为多学期开设的教学实习，本学期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周；</w:t>
      </w:r>
      <w:r>
        <w:rPr>
          <w:rFonts w:eastAsia="黑体"/>
          <w:sz w:val="18"/>
          <w:szCs w:val="18"/>
        </w:rPr>
        <w:t>“</w:t>
      </w:r>
      <w:r>
        <w:rPr>
          <w:rFonts w:ascii="宋体" w:hAnsi="宋体" w:cs="宋体" w:hint="eastAsia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/2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0.5</w:t>
      </w:r>
      <w:r>
        <w:rPr>
          <w:rFonts w:eastAsia="黑体"/>
          <w:sz w:val="18"/>
          <w:szCs w:val="18"/>
        </w:rPr>
        <w:t>周，安排在前半周；</w:t>
      </w:r>
      <w:r>
        <w:rPr>
          <w:rFonts w:eastAsia="黑体"/>
          <w:sz w:val="18"/>
          <w:szCs w:val="18"/>
        </w:rPr>
        <w:t>“/</w:t>
      </w:r>
      <w:r>
        <w:rPr>
          <w:rFonts w:ascii="宋体" w:hAnsi="宋体" w:cs="宋体" w:hint="eastAsia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/4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0.25</w:t>
      </w:r>
      <w:r>
        <w:rPr>
          <w:rFonts w:eastAsia="黑体"/>
          <w:sz w:val="18"/>
          <w:szCs w:val="18"/>
        </w:rPr>
        <w:t>周，安排在后半周。</w:t>
      </w:r>
    </w:p>
    <w:p w:rsidR="00C57D00" w:rsidRDefault="00C57D00">
      <w:pPr>
        <w:rPr>
          <w:sz w:val="18"/>
        </w:rPr>
        <w:sectPr w:rsidR="00C57D00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p w:rsidR="00C57D00" w:rsidRDefault="00C57D00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sectPr w:rsidR="00C57D00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6DE7"/>
    <w:multiLevelType w:val="singleLevel"/>
    <w:tmpl w:val="0C5A6DE7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508715A5"/>
    <w:multiLevelType w:val="multilevel"/>
    <w:tmpl w:val="508715A5"/>
    <w:lvl w:ilvl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mMDE5NzI5MDM1Mjc0NGMwYTI4NzY0NmJlNTYxMTEifQ=="/>
  </w:docVars>
  <w:rsids>
    <w:rsidRoot w:val="00405D91"/>
    <w:rsid w:val="00002C7F"/>
    <w:rsid w:val="00020DD9"/>
    <w:rsid w:val="00020F82"/>
    <w:rsid w:val="00021B9A"/>
    <w:rsid w:val="00027647"/>
    <w:rsid w:val="00031B10"/>
    <w:rsid w:val="00034B81"/>
    <w:rsid w:val="00036978"/>
    <w:rsid w:val="000370AE"/>
    <w:rsid w:val="00043495"/>
    <w:rsid w:val="0004365F"/>
    <w:rsid w:val="00047E41"/>
    <w:rsid w:val="00050E62"/>
    <w:rsid w:val="00051399"/>
    <w:rsid w:val="00052D6A"/>
    <w:rsid w:val="00062F6A"/>
    <w:rsid w:val="0006373D"/>
    <w:rsid w:val="000643A7"/>
    <w:rsid w:val="00076D08"/>
    <w:rsid w:val="0008143C"/>
    <w:rsid w:val="00082FA0"/>
    <w:rsid w:val="0009057C"/>
    <w:rsid w:val="00095DA0"/>
    <w:rsid w:val="000B14A1"/>
    <w:rsid w:val="000B195E"/>
    <w:rsid w:val="000B5977"/>
    <w:rsid w:val="000C0A8D"/>
    <w:rsid w:val="000C2178"/>
    <w:rsid w:val="000C5176"/>
    <w:rsid w:val="000C5BE1"/>
    <w:rsid w:val="000C7A61"/>
    <w:rsid w:val="000D2B49"/>
    <w:rsid w:val="000D435C"/>
    <w:rsid w:val="000D4DEC"/>
    <w:rsid w:val="000D725E"/>
    <w:rsid w:val="000E4B93"/>
    <w:rsid w:val="000E60F4"/>
    <w:rsid w:val="000E6AF2"/>
    <w:rsid w:val="000F1E21"/>
    <w:rsid w:val="000F3C4A"/>
    <w:rsid w:val="001006E4"/>
    <w:rsid w:val="00102025"/>
    <w:rsid w:val="00102818"/>
    <w:rsid w:val="0010575E"/>
    <w:rsid w:val="00110C47"/>
    <w:rsid w:val="00111DA3"/>
    <w:rsid w:val="00112C8B"/>
    <w:rsid w:val="00115677"/>
    <w:rsid w:val="00121892"/>
    <w:rsid w:val="00126B16"/>
    <w:rsid w:val="0013601C"/>
    <w:rsid w:val="00142701"/>
    <w:rsid w:val="0014394C"/>
    <w:rsid w:val="00156000"/>
    <w:rsid w:val="00156AB9"/>
    <w:rsid w:val="00157FE7"/>
    <w:rsid w:val="00162A5B"/>
    <w:rsid w:val="001721D4"/>
    <w:rsid w:val="0017499C"/>
    <w:rsid w:val="001847F8"/>
    <w:rsid w:val="00185EFB"/>
    <w:rsid w:val="00186D28"/>
    <w:rsid w:val="00194F13"/>
    <w:rsid w:val="001A0BD4"/>
    <w:rsid w:val="001A17F0"/>
    <w:rsid w:val="001A37C9"/>
    <w:rsid w:val="001A4022"/>
    <w:rsid w:val="001B17F1"/>
    <w:rsid w:val="001B3812"/>
    <w:rsid w:val="001C24C3"/>
    <w:rsid w:val="001C261F"/>
    <w:rsid w:val="001C5079"/>
    <w:rsid w:val="001D09ED"/>
    <w:rsid w:val="001D4DF7"/>
    <w:rsid w:val="001D6BFE"/>
    <w:rsid w:val="001E3068"/>
    <w:rsid w:val="001E3311"/>
    <w:rsid w:val="001E70F5"/>
    <w:rsid w:val="001F1C3E"/>
    <w:rsid w:val="001F264B"/>
    <w:rsid w:val="00203D54"/>
    <w:rsid w:val="00204BCD"/>
    <w:rsid w:val="00206B20"/>
    <w:rsid w:val="00207092"/>
    <w:rsid w:val="00214159"/>
    <w:rsid w:val="002157B7"/>
    <w:rsid w:val="00215B25"/>
    <w:rsid w:val="00215D88"/>
    <w:rsid w:val="0022098C"/>
    <w:rsid w:val="00225759"/>
    <w:rsid w:val="00225BAE"/>
    <w:rsid w:val="00225CED"/>
    <w:rsid w:val="0023013B"/>
    <w:rsid w:val="0023023D"/>
    <w:rsid w:val="00231BB3"/>
    <w:rsid w:val="00235BEB"/>
    <w:rsid w:val="00240D68"/>
    <w:rsid w:val="00240F52"/>
    <w:rsid w:val="00241B87"/>
    <w:rsid w:val="002442D2"/>
    <w:rsid w:val="0025263D"/>
    <w:rsid w:val="0025457D"/>
    <w:rsid w:val="002575F5"/>
    <w:rsid w:val="00264A3C"/>
    <w:rsid w:val="0027461C"/>
    <w:rsid w:val="00280A51"/>
    <w:rsid w:val="002818CE"/>
    <w:rsid w:val="002823EB"/>
    <w:rsid w:val="00283B48"/>
    <w:rsid w:val="0028553E"/>
    <w:rsid w:val="002874CC"/>
    <w:rsid w:val="00296479"/>
    <w:rsid w:val="002A276D"/>
    <w:rsid w:val="002B0A35"/>
    <w:rsid w:val="002B1597"/>
    <w:rsid w:val="002C0C31"/>
    <w:rsid w:val="002C0CA0"/>
    <w:rsid w:val="002C1976"/>
    <w:rsid w:val="002C267B"/>
    <w:rsid w:val="002E2201"/>
    <w:rsid w:val="002E257E"/>
    <w:rsid w:val="002E296F"/>
    <w:rsid w:val="002E4161"/>
    <w:rsid w:val="002E7294"/>
    <w:rsid w:val="002F43EA"/>
    <w:rsid w:val="00300D78"/>
    <w:rsid w:val="003073ED"/>
    <w:rsid w:val="00311376"/>
    <w:rsid w:val="003125AE"/>
    <w:rsid w:val="003172F0"/>
    <w:rsid w:val="00320DE5"/>
    <w:rsid w:val="00323DB3"/>
    <w:rsid w:val="00324247"/>
    <w:rsid w:val="00332BEB"/>
    <w:rsid w:val="00333811"/>
    <w:rsid w:val="00350D97"/>
    <w:rsid w:val="0036157C"/>
    <w:rsid w:val="00367530"/>
    <w:rsid w:val="00372F68"/>
    <w:rsid w:val="00377852"/>
    <w:rsid w:val="0038594E"/>
    <w:rsid w:val="00393FA1"/>
    <w:rsid w:val="0039477D"/>
    <w:rsid w:val="003A4C36"/>
    <w:rsid w:val="003A5B3F"/>
    <w:rsid w:val="003B243B"/>
    <w:rsid w:val="003B721A"/>
    <w:rsid w:val="003C3D62"/>
    <w:rsid w:val="003C5B98"/>
    <w:rsid w:val="003D385E"/>
    <w:rsid w:val="003D5CA8"/>
    <w:rsid w:val="003E28B1"/>
    <w:rsid w:val="003E2E73"/>
    <w:rsid w:val="003E49E7"/>
    <w:rsid w:val="003E6199"/>
    <w:rsid w:val="003F14AA"/>
    <w:rsid w:val="00401B31"/>
    <w:rsid w:val="00405D91"/>
    <w:rsid w:val="00406AF9"/>
    <w:rsid w:val="0040793D"/>
    <w:rsid w:val="00410E66"/>
    <w:rsid w:val="00422DEB"/>
    <w:rsid w:val="00424AC0"/>
    <w:rsid w:val="00426E1F"/>
    <w:rsid w:val="00434D49"/>
    <w:rsid w:val="00435C9E"/>
    <w:rsid w:val="0044122B"/>
    <w:rsid w:val="00441710"/>
    <w:rsid w:val="00442675"/>
    <w:rsid w:val="00444246"/>
    <w:rsid w:val="00445EBA"/>
    <w:rsid w:val="0045042A"/>
    <w:rsid w:val="00450898"/>
    <w:rsid w:val="004643AD"/>
    <w:rsid w:val="00465EA1"/>
    <w:rsid w:val="00467BE9"/>
    <w:rsid w:val="00472C14"/>
    <w:rsid w:val="0048286F"/>
    <w:rsid w:val="00487132"/>
    <w:rsid w:val="004A5E56"/>
    <w:rsid w:val="004A7858"/>
    <w:rsid w:val="004A7A99"/>
    <w:rsid w:val="004B6C67"/>
    <w:rsid w:val="004B6C8C"/>
    <w:rsid w:val="004B7683"/>
    <w:rsid w:val="004B7740"/>
    <w:rsid w:val="004B7ACF"/>
    <w:rsid w:val="004C4247"/>
    <w:rsid w:val="004D4F94"/>
    <w:rsid w:val="004E0FB6"/>
    <w:rsid w:val="004E2DB3"/>
    <w:rsid w:val="004E6038"/>
    <w:rsid w:val="004E7001"/>
    <w:rsid w:val="004E7ECA"/>
    <w:rsid w:val="004F07C8"/>
    <w:rsid w:val="004F2F19"/>
    <w:rsid w:val="005012A9"/>
    <w:rsid w:val="0050160B"/>
    <w:rsid w:val="00514E37"/>
    <w:rsid w:val="00530B4A"/>
    <w:rsid w:val="005406AF"/>
    <w:rsid w:val="00542276"/>
    <w:rsid w:val="00557090"/>
    <w:rsid w:val="00557B5B"/>
    <w:rsid w:val="005651EF"/>
    <w:rsid w:val="005664B2"/>
    <w:rsid w:val="00567DA7"/>
    <w:rsid w:val="00577BF9"/>
    <w:rsid w:val="00582BA6"/>
    <w:rsid w:val="00584E4D"/>
    <w:rsid w:val="005966F6"/>
    <w:rsid w:val="00596892"/>
    <w:rsid w:val="00597269"/>
    <w:rsid w:val="005A52B0"/>
    <w:rsid w:val="005A59C3"/>
    <w:rsid w:val="005B4C06"/>
    <w:rsid w:val="005C1DE4"/>
    <w:rsid w:val="005C3D0C"/>
    <w:rsid w:val="005D0DEB"/>
    <w:rsid w:val="005D2C84"/>
    <w:rsid w:val="005D316B"/>
    <w:rsid w:val="005D78ED"/>
    <w:rsid w:val="005D7BA8"/>
    <w:rsid w:val="005E6631"/>
    <w:rsid w:val="006004BD"/>
    <w:rsid w:val="006063BC"/>
    <w:rsid w:val="00606564"/>
    <w:rsid w:val="0062313F"/>
    <w:rsid w:val="0062408E"/>
    <w:rsid w:val="00633A09"/>
    <w:rsid w:val="00646643"/>
    <w:rsid w:val="006511A8"/>
    <w:rsid w:val="00655D36"/>
    <w:rsid w:val="006621E5"/>
    <w:rsid w:val="0066293F"/>
    <w:rsid w:val="00671745"/>
    <w:rsid w:val="00684E79"/>
    <w:rsid w:val="00686268"/>
    <w:rsid w:val="006871FA"/>
    <w:rsid w:val="00690AC7"/>
    <w:rsid w:val="006914C2"/>
    <w:rsid w:val="00691A7B"/>
    <w:rsid w:val="00693B93"/>
    <w:rsid w:val="006B3C13"/>
    <w:rsid w:val="006B62D4"/>
    <w:rsid w:val="006D0B5C"/>
    <w:rsid w:val="006E1F2C"/>
    <w:rsid w:val="006E6115"/>
    <w:rsid w:val="006E7521"/>
    <w:rsid w:val="006E7656"/>
    <w:rsid w:val="006E7C64"/>
    <w:rsid w:val="006F27B8"/>
    <w:rsid w:val="006F30EC"/>
    <w:rsid w:val="006F737C"/>
    <w:rsid w:val="006F7F7D"/>
    <w:rsid w:val="0070279F"/>
    <w:rsid w:val="00705B75"/>
    <w:rsid w:val="00706113"/>
    <w:rsid w:val="00711AFE"/>
    <w:rsid w:val="00711DB7"/>
    <w:rsid w:val="00714648"/>
    <w:rsid w:val="007227A5"/>
    <w:rsid w:val="007246C1"/>
    <w:rsid w:val="00726828"/>
    <w:rsid w:val="00743098"/>
    <w:rsid w:val="00744105"/>
    <w:rsid w:val="00747737"/>
    <w:rsid w:val="0075433F"/>
    <w:rsid w:val="0075565B"/>
    <w:rsid w:val="007576E2"/>
    <w:rsid w:val="0076112B"/>
    <w:rsid w:val="00773B8B"/>
    <w:rsid w:val="007806C7"/>
    <w:rsid w:val="00780D23"/>
    <w:rsid w:val="0078338F"/>
    <w:rsid w:val="007858B1"/>
    <w:rsid w:val="00786008"/>
    <w:rsid w:val="0079296B"/>
    <w:rsid w:val="00794BD2"/>
    <w:rsid w:val="007A0B7A"/>
    <w:rsid w:val="007A25C2"/>
    <w:rsid w:val="007A359F"/>
    <w:rsid w:val="007B4372"/>
    <w:rsid w:val="007B7D20"/>
    <w:rsid w:val="007C1855"/>
    <w:rsid w:val="007C56C3"/>
    <w:rsid w:val="007D4EB4"/>
    <w:rsid w:val="007D7F19"/>
    <w:rsid w:val="007E67AE"/>
    <w:rsid w:val="007F07C1"/>
    <w:rsid w:val="007F4B07"/>
    <w:rsid w:val="007F5D88"/>
    <w:rsid w:val="007F7705"/>
    <w:rsid w:val="008058EF"/>
    <w:rsid w:val="008114F9"/>
    <w:rsid w:val="0081199F"/>
    <w:rsid w:val="00815B72"/>
    <w:rsid w:val="00817E03"/>
    <w:rsid w:val="00822F0F"/>
    <w:rsid w:val="00823F9A"/>
    <w:rsid w:val="008245D4"/>
    <w:rsid w:val="008245DE"/>
    <w:rsid w:val="00830D6E"/>
    <w:rsid w:val="00830DD2"/>
    <w:rsid w:val="00834286"/>
    <w:rsid w:val="00835A18"/>
    <w:rsid w:val="008421D1"/>
    <w:rsid w:val="008441D9"/>
    <w:rsid w:val="00846531"/>
    <w:rsid w:val="00853589"/>
    <w:rsid w:val="00863DC9"/>
    <w:rsid w:val="0086769A"/>
    <w:rsid w:val="00873300"/>
    <w:rsid w:val="0087586C"/>
    <w:rsid w:val="00875935"/>
    <w:rsid w:val="00875E6A"/>
    <w:rsid w:val="0088020F"/>
    <w:rsid w:val="008803CE"/>
    <w:rsid w:val="008809E0"/>
    <w:rsid w:val="00880FEC"/>
    <w:rsid w:val="0089062C"/>
    <w:rsid w:val="008A1504"/>
    <w:rsid w:val="008A1B9F"/>
    <w:rsid w:val="008A7979"/>
    <w:rsid w:val="008B6D5B"/>
    <w:rsid w:val="008C262A"/>
    <w:rsid w:val="008C33EE"/>
    <w:rsid w:val="008D0D5B"/>
    <w:rsid w:val="008E00A6"/>
    <w:rsid w:val="008E09C9"/>
    <w:rsid w:val="008E2966"/>
    <w:rsid w:val="008E38D0"/>
    <w:rsid w:val="008E4199"/>
    <w:rsid w:val="008E5085"/>
    <w:rsid w:val="008F1468"/>
    <w:rsid w:val="008F4C3F"/>
    <w:rsid w:val="008F53F6"/>
    <w:rsid w:val="009004A9"/>
    <w:rsid w:val="009018D7"/>
    <w:rsid w:val="00901EA7"/>
    <w:rsid w:val="009133E2"/>
    <w:rsid w:val="009140BB"/>
    <w:rsid w:val="00915607"/>
    <w:rsid w:val="0092313A"/>
    <w:rsid w:val="00924E99"/>
    <w:rsid w:val="009375C7"/>
    <w:rsid w:val="00941359"/>
    <w:rsid w:val="0094224C"/>
    <w:rsid w:val="00944943"/>
    <w:rsid w:val="00973816"/>
    <w:rsid w:val="009739AA"/>
    <w:rsid w:val="009742D0"/>
    <w:rsid w:val="00987576"/>
    <w:rsid w:val="00987B8E"/>
    <w:rsid w:val="00990F08"/>
    <w:rsid w:val="00994812"/>
    <w:rsid w:val="009A0A2E"/>
    <w:rsid w:val="009A1FCF"/>
    <w:rsid w:val="009A2D7D"/>
    <w:rsid w:val="009A635C"/>
    <w:rsid w:val="009B1665"/>
    <w:rsid w:val="009B1B34"/>
    <w:rsid w:val="009B3877"/>
    <w:rsid w:val="009B4887"/>
    <w:rsid w:val="009B5D9D"/>
    <w:rsid w:val="009B7556"/>
    <w:rsid w:val="009B7643"/>
    <w:rsid w:val="009C5DD1"/>
    <w:rsid w:val="009C6323"/>
    <w:rsid w:val="009D7AAF"/>
    <w:rsid w:val="009E11EC"/>
    <w:rsid w:val="009F2CB0"/>
    <w:rsid w:val="009F3B9B"/>
    <w:rsid w:val="009F4FB7"/>
    <w:rsid w:val="00A001CE"/>
    <w:rsid w:val="00A02B91"/>
    <w:rsid w:val="00A10431"/>
    <w:rsid w:val="00A11739"/>
    <w:rsid w:val="00A13313"/>
    <w:rsid w:val="00A15BA4"/>
    <w:rsid w:val="00A230EB"/>
    <w:rsid w:val="00A249BD"/>
    <w:rsid w:val="00A27111"/>
    <w:rsid w:val="00A30CDF"/>
    <w:rsid w:val="00A3134F"/>
    <w:rsid w:val="00A366A5"/>
    <w:rsid w:val="00A4367C"/>
    <w:rsid w:val="00A46900"/>
    <w:rsid w:val="00A515D7"/>
    <w:rsid w:val="00A61923"/>
    <w:rsid w:val="00A6501E"/>
    <w:rsid w:val="00A77E16"/>
    <w:rsid w:val="00A92F26"/>
    <w:rsid w:val="00AA5E72"/>
    <w:rsid w:val="00AB022D"/>
    <w:rsid w:val="00AB1F41"/>
    <w:rsid w:val="00AB3492"/>
    <w:rsid w:val="00AB5472"/>
    <w:rsid w:val="00AC0442"/>
    <w:rsid w:val="00AC46D3"/>
    <w:rsid w:val="00AD3124"/>
    <w:rsid w:val="00AD4CA1"/>
    <w:rsid w:val="00AE2123"/>
    <w:rsid w:val="00AE212F"/>
    <w:rsid w:val="00AE3AE5"/>
    <w:rsid w:val="00AE5FAA"/>
    <w:rsid w:val="00AE6A68"/>
    <w:rsid w:val="00AF5AD0"/>
    <w:rsid w:val="00B1038F"/>
    <w:rsid w:val="00B14CB2"/>
    <w:rsid w:val="00B153AF"/>
    <w:rsid w:val="00B20E5B"/>
    <w:rsid w:val="00B21932"/>
    <w:rsid w:val="00B25209"/>
    <w:rsid w:val="00B26AE9"/>
    <w:rsid w:val="00B46698"/>
    <w:rsid w:val="00B46754"/>
    <w:rsid w:val="00B4770A"/>
    <w:rsid w:val="00B528AD"/>
    <w:rsid w:val="00B55954"/>
    <w:rsid w:val="00B560BA"/>
    <w:rsid w:val="00B6069E"/>
    <w:rsid w:val="00B60E23"/>
    <w:rsid w:val="00B615DF"/>
    <w:rsid w:val="00B7750E"/>
    <w:rsid w:val="00B8339B"/>
    <w:rsid w:val="00B847D8"/>
    <w:rsid w:val="00B9419B"/>
    <w:rsid w:val="00BA0B0D"/>
    <w:rsid w:val="00BA415D"/>
    <w:rsid w:val="00BA569B"/>
    <w:rsid w:val="00BA6D65"/>
    <w:rsid w:val="00BB0AE2"/>
    <w:rsid w:val="00BB12D3"/>
    <w:rsid w:val="00BB5146"/>
    <w:rsid w:val="00BB57ED"/>
    <w:rsid w:val="00BC0288"/>
    <w:rsid w:val="00BC1422"/>
    <w:rsid w:val="00BC773D"/>
    <w:rsid w:val="00BD30A6"/>
    <w:rsid w:val="00BD63C2"/>
    <w:rsid w:val="00BE0608"/>
    <w:rsid w:val="00BF1823"/>
    <w:rsid w:val="00BF4EC5"/>
    <w:rsid w:val="00BF7D7D"/>
    <w:rsid w:val="00C0527A"/>
    <w:rsid w:val="00C076EB"/>
    <w:rsid w:val="00C141CB"/>
    <w:rsid w:val="00C14826"/>
    <w:rsid w:val="00C21EEC"/>
    <w:rsid w:val="00C3426F"/>
    <w:rsid w:val="00C34A0B"/>
    <w:rsid w:val="00C36306"/>
    <w:rsid w:val="00C36BFC"/>
    <w:rsid w:val="00C37BDD"/>
    <w:rsid w:val="00C45F6C"/>
    <w:rsid w:val="00C466B1"/>
    <w:rsid w:val="00C51063"/>
    <w:rsid w:val="00C553A7"/>
    <w:rsid w:val="00C56C90"/>
    <w:rsid w:val="00C570D7"/>
    <w:rsid w:val="00C57D00"/>
    <w:rsid w:val="00C57E96"/>
    <w:rsid w:val="00C618EE"/>
    <w:rsid w:val="00C64C04"/>
    <w:rsid w:val="00C7139F"/>
    <w:rsid w:val="00C7375C"/>
    <w:rsid w:val="00C81DC7"/>
    <w:rsid w:val="00C83034"/>
    <w:rsid w:val="00C83F36"/>
    <w:rsid w:val="00C85DB4"/>
    <w:rsid w:val="00CA5217"/>
    <w:rsid w:val="00CC2204"/>
    <w:rsid w:val="00CC3BAB"/>
    <w:rsid w:val="00CC40A6"/>
    <w:rsid w:val="00CD2CFF"/>
    <w:rsid w:val="00CD5EA5"/>
    <w:rsid w:val="00CE4011"/>
    <w:rsid w:val="00CE67B8"/>
    <w:rsid w:val="00CE6C1E"/>
    <w:rsid w:val="00CF5BD2"/>
    <w:rsid w:val="00CF7298"/>
    <w:rsid w:val="00D05C43"/>
    <w:rsid w:val="00D14AED"/>
    <w:rsid w:val="00D21756"/>
    <w:rsid w:val="00D25EF5"/>
    <w:rsid w:val="00D26D2D"/>
    <w:rsid w:val="00D26DED"/>
    <w:rsid w:val="00D53A5B"/>
    <w:rsid w:val="00D56A9C"/>
    <w:rsid w:val="00D56B01"/>
    <w:rsid w:val="00D6042F"/>
    <w:rsid w:val="00D61599"/>
    <w:rsid w:val="00D66B4E"/>
    <w:rsid w:val="00D7070D"/>
    <w:rsid w:val="00D71137"/>
    <w:rsid w:val="00D74FED"/>
    <w:rsid w:val="00D7717C"/>
    <w:rsid w:val="00D8082F"/>
    <w:rsid w:val="00D87D11"/>
    <w:rsid w:val="00D90110"/>
    <w:rsid w:val="00D94257"/>
    <w:rsid w:val="00D946D3"/>
    <w:rsid w:val="00D965A2"/>
    <w:rsid w:val="00DA102D"/>
    <w:rsid w:val="00DA1C5A"/>
    <w:rsid w:val="00DA6D06"/>
    <w:rsid w:val="00DA7E8F"/>
    <w:rsid w:val="00DB172C"/>
    <w:rsid w:val="00DC102B"/>
    <w:rsid w:val="00DC1D4D"/>
    <w:rsid w:val="00DC2986"/>
    <w:rsid w:val="00DC418F"/>
    <w:rsid w:val="00DC6D78"/>
    <w:rsid w:val="00DC76C8"/>
    <w:rsid w:val="00DD125E"/>
    <w:rsid w:val="00DD481D"/>
    <w:rsid w:val="00DD6895"/>
    <w:rsid w:val="00DE1A1D"/>
    <w:rsid w:val="00DE5DC4"/>
    <w:rsid w:val="00DF30ED"/>
    <w:rsid w:val="00E0170B"/>
    <w:rsid w:val="00E019E0"/>
    <w:rsid w:val="00E025D9"/>
    <w:rsid w:val="00E10FE7"/>
    <w:rsid w:val="00E14229"/>
    <w:rsid w:val="00E23126"/>
    <w:rsid w:val="00E236ED"/>
    <w:rsid w:val="00E302E4"/>
    <w:rsid w:val="00E30A08"/>
    <w:rsid w:val="00E30D1A"/>
    <w:rsid w:val="00E43063"/>
    <w:rsid w:val="00E54F7D"/>
    <w:rsid w:val="00E70E38"/>
    <w:rsid w:val="00E7145A"/>
    <w:rsid w:val="00E7291C"/>
    <w:rsid w:val="00E758E1"/>
    <w:rsid w:val="00E8325D"/>
    <w:rsid w:val="00E86674"/>
    <w:rsid w:val="00E97EAD"/>
    <w:rsid w:val="00EA4481"/>
    <w:rsid w:val="00EA5316"/>
    <w:rsid w:val="00EB147F"/>
    <w:rsid w:val="00EB3351"/>
    <w:rsid w:val="00EC1179"/>
    <w:rsid w:val="00ED1646"/>
    <w:rsid w:val="00ED47A1"/>
    <w:rsid w:val="00ED4A98"/>
    <w:rsid w:val="00ED639E"/>
    <w:rsid w:val="00ED70B6"/>
    <w:rsid w:val="00EE061E"/>
    <w:rsid w:val="00EE3370"/>
    <w:rsid w:val="00EF13A5"/>
    <w:rsid w:val="00EF3303"/>
    <w:rsid w:val="00F01578"/>
    <w:rsid w:val="00F06220"/>
    <w:rsid w:val="00F110CE"/>
    <w:rsid w:val="00F13DC1"/>
    <w:rsid w:val="00F15A58"/>
    <w:rsid w:val="00F178BD"/>
    <w:rsid w:val="00F2051A"/>
    <w:rsid w:val="00F24C54"/>
    <w:rsid w:val="00F317AF"/>
    <w:rsid w:val="00F3188B"/>
    <w:rsid w:val="00F328B8"/>
    <w:rsid w:val="00F37940"/>
    <w:rsid w:val="00F41190"/>
    <w:rsid w:val="00F61539"/>
    <w:rsid w:val="00F61A0C"/>
    <w:rsid w:val="00F64F58"/>
    <w:rsid w:val="00F70A7C"/>
    <w:rsid w:val="00F7445C"/>
    <w:rsid w:val="00F80D25"/>
    <w:rsid w:val="00F80F13"/>
    <w:rsid w:val="00F81E19"/>
    <w:rsid w:val="00F851B9"/>
    <w:rsid w:val="00F90891"/>
    <w:rsid w:val="00F908F7"/>
    <w:rsid w:val="00F93A50"/>
    <w:rsid w:val="00FA28B0"/>
    <w:rsid w:val="00FA76DE"/>
    <w:rsid w:val="00FA7B4C"/>
    <w:rsid w:val="00FB21DE"/>
    <w:rsid w:val="00FB328C"/>
    <w:rsid w:val="00FB48E1"/>
    <w:rsid w:val="00FB5EDB"/>
    <w:rsid w:val="00FB7849"/>
    <w:rsid w:val="00FC21B2"/>
    <w:rsid w:val="00FC48E4"/>
    <w:rsid w:val="00FC73AE"/>
    <w:rsid w:val="00FC7589"/>
    <w:rsid w:val="00FD267E"/>
    <w:rsid w:val="00FD536B"/>
    <w:rsid w:val="00FD68F5"/>
    <w:rsid w:val="00FD6A49"/>
    <w:rsid w:val="00FE0BCA"/>
    <w:rsid w:val="00FE23C2"/>
    <w:rsid w:val="00FE2D42"/>
    <w:rsid w:val="00FE4266"/>
    <w:rsid w:val="00FE520C"/>
    <w:rsid w:val="00FE6F0C"/>
    <w:rsid w:val="00FE7362"/>
    <w:rsid w:val="00FE7863"/>
    <w:rsid w:val="00FF3058"/>
    <w:rsid w:val="02104C35"/>
    <w:rsid w:val="02D26FA3"/>
    <w:rsid w:val="03AC7D7B"/>
    <w:rsid w:val="0402661C"/>
    <w:rsid w:val="04904B95"/>
    <w:rsid w:val="055A60F7"/>
    <w:rsid w:val="064A2A4A"/>
    <w:rsid w:val="06F954D8"/>
    <w:rsid w:val="07180607"/>
    <w:rsid w:val="07550442"/>
    <w:rsid w:val="07E358F5"/>
    <w:rsid w:val="08144153"/>
    <w:rsid w:val="09640AD0"/>
    <w:rsid w:val="09D65866"/>
    <w:rsid w:val="09E638BB"/>
    <w:rsid w:val="0A3E4FF2"/>
    <w:rsid w:val="0A7103DC"/>
    <w:rsid w:val="0ABC1DE5"/>
    <w:rsid w:val="0AD703AB"/>
    <w:rsid w:val="0BAC5552"/>
    <w:rsid w:val="0CEC2F96"/>
    <w:rsid w:val="0D133F35"/>
    <w:rsid w:val="0D2C4761"/>
    <w:rsid w:val="0ED71F44"/>
    <w:rsid w:val="112B136B"/>
    <w:rsid w:val="11974AB4"/>
    <w:rsid w:val="1217403D"/>
    <w:rsid w:val="12310DCC"/>
    <w:rsid w:val="12A10CC7"/>
    <w:rsid w:val="14F14C32"/>
    <w:rsid w:val="15267C20"/>
    <w:rsid w:val="15792F47"/>
    <w:rsid w:val="18625F4B"/>
    <w:rsid w:val="18A4770A"/>
    <w:rsid w:val="192D27F5"/>
    <w:rsid w:val="1A5010D9"/>
    <w:rsid w:val="1B495724"/>
    <w:rsid w:val="1BA77011"/>
    <w:rsid w:val="21544B7E"/>
    <w:rsid w:val="21615076"/>
    <w:rsid w:val="21727166"/>
    <w:rsid w:val="23D528AB"/>
    <w:rsid w:val="24392058"/>
    <w:rsid w:val="267C10CE"/>
    <w:rsid w:val="27415E84"/>
    <w:rsid w:val="275D6B12"/>
    <w:rsid w:val="278175F2"/>
    <w:rsid w:val="28B65C15"/>
    <w:rsid w:val="29441D85"/>
    <w:rsid w:val="29467505"/>
    <w:rsid w:val="297E36C6"/>
    <w:rsid w:val="29832E12"/>
    <w:rsid w:val="2A660EF6"/>
    <w:rsid w:val="2ACF5F79"/>
    <w:rsid w:val="2B4219D0"/>
    <w:rsid w:val="2CE6167B"/>
    <w:rsid w:val="2D145954"/>
    <w:rsid w:val="2D2F1BCD"/>
    <w:rsid w:val="2DC42815"/>
    <w:rsid w:val="2F04646F"/>
    <w:rsid w:val="2F544C9F"/>
    <w:rsid w:val="30412319"/>
    <w:rsid w:val="30D35BC5"/>
    <w:rsid w:val="30DF2753"/>
    <w:rsid w:val="3168792E"/>
    <w:rsid w:val="32897BAA"/>
    <w:rsid w:val="329A3F7E"/>
    <w:rsid w:val="33A5241E"/>
    <w:rsid w:val="33F03489"/>
    <w:rsid w:val="3519452F"/>
    <w:rsid w:val="358955C0"/>
    <w:rsid w:val="368F0D33"/>
    <w:rsid w:val="36B00C10"/>
    <w:rsid w:val="36CD0807"/>
    <w:rsid w:val="36FF433C"/>
    <w:rsid w:val="372E0F2B"/>
    <w:rsid w:val="37F6450E"/>
    <w:rsid w:val="38070CA7"/>
    <w:rsid w:val="381554D3"/>
    <w:rsid w:val="38531868"/>
    <w:rsid w:val="39477622"/>
    <w:rsid w:val="3991237F"/>
    <w:rsid w:val="399513BD"/>
    <w:rsid w:val="39BC7FB4"/>
    <w:rsid w:val="3A8A5A93"/>
    <w:rsid w:val="3AD61732"/>
    <w:rsid w:val="3BB97123"/>
    <w:rsid w:val="3D8C1940"/>
    <w:rsid w:val="3F0D2290"/>
    <w:rsid w:val="3F925DDB"/>
    <w:rsid w:val="3FC21F25"/>
    <w:rsid w:val="40A67324"/>
    <w:rsid w:val="41754E70"/>
    <w:rsid w:val="41841D8C"/>
    <w:rsid w:val="420B0167"/>
    <w:rsid w:val="426F5BDA"/>
    <w:rsid w:val="43355D8D"/>
    <w:rsid w:val="438F45EC"/>
    <w:rsid w:val="43BB2267"/>
    <w:rsid w:val="445C5E05"/>
    <w:rsid w:val="44906252"/>
    <w:rsid w:val="451A208F"/>
    <w:rsid w:val="456772C3"/>
    <w:rsid w:val="45CC2EEB"/>
    <w:rsid w:val="48562CE4"/>
    <w:rsid w:val="48C268B8"/>
    <w:rsid w:val="49291085"/>
    <w:rsid w:val="49E731AF"/>
    <w:rsid w:val="4A4A184A"/>
    <w:rsid w:val="4AD81322"/>
    <w:rsid w:val="4B713628"/>
    <w:rsid w:val="4BB16714"/>
    <w:rsid w:val="4C6550B0"/>
    <w:rsid w:val="4D460665"/>
    <w:rsid w:val="4DC83402"/>
    <w:rsid w:val="4E004D7B"/>
    <w:rsid w:val="4F4C1105"/>
    <w:rsid w:val="4FB73DA6"/>
    <w:rsid w:val="4FD10965"/>
    <w:rsid w:val="4FFC3C66"/>
    <w:rsid w:val="50A57690"/>
    <w:rsid w:val="52053D85"/>
    <w:rsid w:val="52652C3B"/>
    <w:rsid w:val="52E32CA8"/>
    <w:rsid w:val="53053B16"/>
    <w:rsid w:val="5572191A"/>
    <w:rsid w:val="562F6439"/>
    <w:rsid w:val="56CA5EF1"/>
    <w:rsid w:val="575625DD"/>
    <w:rsid w:val="57942DA1"/>
    <w:rsid w:val="57A202D7"/>
    <w:rsid w:val="57FF75EE"/>
    <w:rsid w:val="5A3770D0"/>
    <w:rsid w:val="5CAA6058"/>
    <w:rsid w:val="5D7508B8"/>
    <w:rsid w:val="5D9F112C"/>
    <w:rsid w:val="5EC7446D"/>
    <w:rsid w:val="5FAB01F0"/>
    <w:rsid w:val="61255B95"/>
    <w:rsid w:val="61602B83"/>
    <w:rsid w:val="62244302"/>
    <w:rsid w:val="62C122E9"/>
    <w:rsid w:val="62C531E2"/>
    <w:rsid w:val="636F48DC"/>
    <w:rsid w:val="672C54DD"/>
    <w:rsid w:val="675F417A"/>
    <w:rsid w:val="6AB33806"/>
    <w:rsid w:val="6B5F4D0F"/>
    <w:rsid w:val="6B6A2FAE"/>
    <w:rsid w:val="6B8B542D"/>
    <w:rsid w:val="6C186738"/>
    <w:rsid w:val="6D2A2A4E"/>
    <w:rsid w:val="6EA64F45"/>
    <w:rsid w:val="6F332D93"/>
    <w:rsid w:val="70E758FC"/>
    <w:rsid w:val="71923FC7"/>
    <w:rsid w:val="71B3787F"/>
    <w:rsid w:val="72226E2C"/>
    <w:rsid w:val="723E0C6D"/>
    <w:rsid w:val="72DC2EFC"/>
    <w:rsid w:val="7382001A"/>
    <w:rsid w:val="748C0004"/>
    <w:rsid w:val="74C46A70"/>
    <w:rsid w:val="75774A9C"/>
    <w:rsid w:val="762260D1"/>
    <w:rsid w:val="76617192"/>
    <w:rsid w:val="78383D25"/>
    <w:rsid w:val="7B295533"/>
    <w:rsid w:val="7C0F5212"/>
    <w:rsid w:val="7C653784"/>
    <w:rsid w:val="7C7F5E08"/>
    <w:rsid w:val="7DB96AC4"/>
    <w:rsid w:val="7E355719"/>
    <w:rsid w:val="7F5B0CFF"/>
    <w:rsid w:val="7F9A43DA"/>
    <w:rsid w:val="7FCB0B11"/>
    <w:rsid w:val="7FDB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D2B6"/>
  <w15:docId w15:val="{7C2AE05E-6F0D-4D4F-A247-3EFE60E8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unhideWhenUsed/>
    <w:qFormat/>
    <w:pPr>
      <w:spacing w:after="120"/>
    </w:pPr>
    <w:rPr>
      <w:rFonts w:ascii="Times New Roman" w:hAnsi="Times New Roman"/>
      <w:szCs w:val="20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ind w:firstLine="420"/>
    </w:pPr>
    <w:rPr>
      <w:rFonts w:ascii="Times New Roman" w:hAnsi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 w:val="21"/>
      <w:szCs w:val="24"/>
    </w:rPr>
  </w:style>
  <w:style w:type="character" w:customStyle="1" w:styleId="ad">
    <w:name w:val="页眉 字符"/>
    <w:basedOn w:val="a0"/>
    <w:link w:val="ac"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Cs w:val="20"/>
    </w:rPr>
  </w:style>
  <w:style w:type="character" w:customStyle="1" w:styleId="apple-converted-space">
    <w:name w:val="apple-converted-space"/>
    <w:basedOn w:val="a0"/>
    <w:qFormat/>
  </w:style>
  <w:style w:type="paragraph" w:customStyle="1" w:styleId="Style7">
    <w:name w:val="_Style 7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sz w:val="28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Calibri" w:eastAsia="宋体" w:hAnsi="Calibri" w:cs="Times New Roman"/>
      <w:b/>
      <w:bCs/>
      <w:sz w:val="2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8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Calibri" w:eastAsia="宋体" w:hAnsi="Calibri" w:cs="Times New Roman"/>
      <w:sz w:val="28"/>
    </w:rPr>
  </w:style>
  <w:style w:type="paragraph" w:styleId="af7">
    <w:name w:val="No Spacing"/>
    <w:uiPriority w:val="1"/>
    <w:qFormat/>
    <w:pPr>
      <w:widowControl w:val="0"/>
      <w:jc w:val="both"/>
    </w:pPr>
    <w:rPr>
      <w:rFonts w:eastAsia="楷体"/>
      <w:kern w:val="2"/>
      <w:sz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28"/>
      <w:szCs w:val="2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2.194.143.19/opac/openlink.php?author=%E7%8E%8B%E8%B7%AF" TargetMode="External"/><Relationship Id="rId5" Type="http://schemas.openxmlformats.org/officeDocument/2006/relationships/hyperlink" Target="http://202.194.143.19/opac/openlink.php?title=%E7%90%86%E6%83%B3%E6%B2%BB%E6%84%88%E4%B8%96%E7%95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1975</Words>
  <Characters>11262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liying</cp:lastModifiedBy>
  <cp:revision>18</cp:revision>
  <cp:lastPrinted>2021-06-03T01:08:00Z</cp:lastPrinted>
  <dcterms:created xsi:type="dcterms:W3CDTF">2022-10-05T06:38:00Z</dcterms:created>
  <dcterms:modified xsi:type="dcterms:W3CDTF">2023-09-18T01:22:00Z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6522278D1DFE4C8CB942EE13E9A2346A</vt:lpwstr>
  </property>
</Properties>
</file>